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1109" w:rsidRPr="00E61109" w:rsidRDefault="00E61109" w:rsidP="00E61109">
      <w:pPr>
        <w:ind w:firstLine="0"/>
        <w:jc w:val="center"/>
        <w:rPr>
          <w:rFonts w:ascii="PT Astra Serif" w:hAnsi="PT Astra Serif"/>
          <w:sz w:val="28"/>
          <w:szCs w:val="28"/>
          <w:lang w:bidi="ru-RU"/>
        </w:rPr>
      </w:pPr>
      <w:r w:rsidRPr="00E61109">
        <w:rPr>
          <w:rFonts w:ascii="PT Astra Serif" w:hAnsi="PT Astra Serif"/>
          <w:sz w:val="28"/>
          <w:szCs w:val="28"/>
          <w:lang w:bidi="ru-RU"/>
        </w:rPr>
        <w:t>Муниципальное общеобразовательное учреждение - средняя общеобразовательная школа № 1 имени 397-й Сарненской дивизии города Аткарска Саратовской области</w:t>
      </w:r>
    </w:p>
    <w:p w:rsidR="00E61109" w:rsidRDefault="00E61109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C90546" w:rsidRDefault="00C90546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C90546" w:rsidRDefault="00C90546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C90546" w:rsidRDefault="00C90546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D15CCE" w:rsidRPr="00D15CCE" w:rsidRDefault="00D15CCE" w:rsidP="00D15CCE">
      <w:pPr>
        <w:shd w:val="clear" w:color="auto" w:fill="F2F2F2"/>
        <w:ind w:firstLine="0"/>
        <w:contextualSpacing/>
        <w:jc w:val="center"/>
        <w:rPr>
          <w:rFonts w:eastAsia="Calibri"/>
          <w:b/>
        </w:rPr>
      </w:pPr>
      <w:r w:rsidRPr="00D15CCE">
        <w:rPr>
          <w:rFonts w:eastAsia="Calibri"/>
          <w:b/>
          <w:lang w:val="en-US"/>
        </w:rPr>
        <w:t>I</w:t>
      </w:r>
      <w:r w:rsidRPr="00D15CCE">
        <w:rPr>
          <w:rFonts w:eastAsia="Calibri"/>
          <w:b/>
        </w:rPr>
        <w:t xml:space="preserve"> МУНИЦИПАЛЬНАЯ НАУЧНО-ПРАКТИЧЕСКАЯ КОНФЕРЕНЦИЯ</w:t>
      </w:r>
    </w:p>
    <w:p w:rsidR="00D15CCE" w:rsidRPr="00D15CCE" w:rsidRDefault="00D15CCE" w:rsidP="00D15CCE">
      <w:pPr>
        <w:shd w:val="clear" w:color="auto" w:fill="F2F2F2"/>
        <w:ind w:firstLine="0"/>
        <w:contextualSpacing/>
        <w:jc w:val="center"/>
        <w:rPr>
          <w:rFonts w:eastAsia="Calibri"/>
          <w:b/>
        </w:rPr>
      </w:pPr>
      <w:r w:rsidRPr="00D15CCE">
        <w:rPr>
          <w:rFonts w:eastAsia="Calibri"/>
          <w:b/>
        </w:rPr>
        <w:t xml:space="preserve"> ПЕДАГОГИЧЕСКИХ  РАБОТНИКОВ </w:t>
      </w:r>
    </w:p>
    <w:p w:rsidR="00D15CCE" w:rsidRPr="00D15CCE" w:rsidRDefault="00D15CCE" w:rsidP="00D15CCE">
      <w:pPr>
        <w:shd w:val="clear" w:color="auto" w:fill="F2F2F2"/>
        <w:ind w:firstLine="0"/>
        <w:contextualSpacing/>
        <w:jc w:val="center"/>
        <w:rPr>
          <w:rFonts w:eastAsia="Calibri"/>
          <w:b/>
          <w:bCs/>
        </w:rPr>
      </w:pPr>
      <w:r w:rsidRPr="00D15CCE">
        <w:rPr>
          <w:rFonts w:eastAsia="Calibri"/>
          <w:b/>
        </w:rPr>
        <w:t>«</w:t>
      </w:r>
      <w:r w:rsidRPr="00D15CCE">
        <w:rPr>
          <w:rFonts w:eastAsia="Calibri"/>
          <w:b/>
          <w:bCs/>
        </w:rPr>
        <w:t xml:space="preserve">ФОРМИРОВАНИЕ ФУНКЦИОНАЛЬНОЙ ГРАМОТНОСТИ </w:t>
      </w:r>
      <w:proofErr w:type="gramStart"/>
      <w:r w:rsidRPr="00D15CCE">
        <w:rPr>
          <w:rFonts w:eastAsia="Calibri"/>
          <w:b/>
          <w:bCs/>
        </w:rPr>
        <w:t>ОБУЧАЮЩИХСЯ</w:t>
      </w:r>
      <w:proofErr w:type="gramEnd"/>
      <w:r w:rsidRPr="00D15CCE">
        <w:rPr>
          <w:rFonts w:eastAsia="Calibri"/>
          <w:b/>
          <w:bCs/>
        </w:rPr>
        <w:t xml:space="preserve"> -</w:t>
      </w:r>
    </w:p>
    <w:p w:rsidR="00D15CCE" w:rsidRPr="00D15CCE" w:rsidRDefault="00D15CCE" w:rsidP="00D15CCE">
      <w:pPr>
        <w:shd w:val="clear" w:color="auto" w:fill="F2F2F2"/>
        <w:spacing w:after="200" w:line="276" w:lineRule="auto"/>
        <w:ind w:firstLine="0"/>
        <w:jc w:val="center"/>
        <w:rPr>
          <w:rFonts w:eastAsia="Calibri"/>
          <w:b/>
          <w:lang w:eastAsia="en-US"/>
        </w:rPr>
      </w:pPr>
      <w:r w:rsidRPr="00D15CCE">
        <w:rPr>
          <w:rFonts w:eastAsia="Calibri"/>
          <w:b/>
          <w:bCs/>
        </w:rPr>
        <w:t>ПУТЬ  К ВЫСОКИМ   ОБРАЗОВАТЕЛЬНЫМ  РЕЗУЛЬТАТАМ»</w:t>
      </w:r>
    </w:p>
    <w:p w:rsidR="00C90546" w:rsidRDefault="00C90546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C90546" w:rsidRDefault="00C90546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C90546" w:rsidRDefault="00C90546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Pr="00363005" w:rsidRDefault="00363005" w:rsidP="00363005">
      <w:pPr>
        <w:ind w:firstLine="0"/>
        <w:jc w:val="center"/>
        <w:rPr>
          <w:rFonts w:ascii="PT Astra Serif" w:hAnsi="PT Astra Serif"/>
          <w:bCs/>
          <w:sz w:val="28"/>
          <w:szCs w:val="28"/>
          <w:lang w:bidi="ru-RU"/>
        </w:rPr>
      </w:pPr>
      <w:r w:rsidRPr="00363005">
        <w:rPr>
          <w:rFonts w:ascii="PT Astra Serif" w:hAnsi="PT Astra Serif"/>
          <w:bCs/>
          <w:sz w:val="28"/>
          <w:szCs w:val="28"/>
          <w:lang w:bidi="ru-RU"/>
        </w:rPr>
        <w:t>Мастер- класс</w:t>
      </w:r>
    </w:p>
    <w:p w:rsidR="00E61109" w:rsidRPr="00E61109" w:rsidRDefault="00363005" w:rsidP="00363005">
      <w:pPr>
        <w:ind w:firstLine="0"/>
        <w:jc w:val="center"/>
        <w:rPr>
          <w:rFonts w:ascii="PT Astra Serif" w:hAnsi="PT Astra Serif"/>
          <w:b/>
          <w:bCs/>
          <w:sz w:val="28"/>
          <w:szCs w:val="28"/>
          <w:lang w:bidi="ru-RU"/>
        </w:rPr>
      </w:pPr>
      <w:r w:rsidRPr="00363005">
        <w:rPr>
          <w:rFonts w:ascii="PT Astra Serif" w:hAnsi="PT Astra Serif"/>
          <w:b/>
          <w:bCs/>
          <w:sz w:val="28"/>
          <w:szCs w:val="28"/>
          <w:lang w:bidi="ru-RU"/>
        </w:rPr>
        <w:t>Использование цифровых лабораторий «</w:t>
      </w:r>
      <w:r>
        <w:rPr>
          <w:rFonts w:ascii="PT Astra Serif" w:hAnsi="PT Astra Serif"/>
          <w:b/>
          <w:bCs/>
          <w:sz w:val="28"/>
          <w:szCs w:val="28"/>
          <w:lang w:bidi="ru-RU"/>
        </w:rPr>
        <w:t>Б</w:t>
      </w:r>
      <w:r w:rsidRPr="00363005">
        <w:rPr>
          <w:rFonts w:ascii="PT Astra Serif" w:hAnsi="PT Astra Serif"/>
          <w:b/>
          <w:bCs/>
          <w:sz w:val="28"/>
          <w:szCs w:val="28"/>
          <w:lang w:bidi="ru-RU"/>
        </w:rPr>
        <w:t>иология» и «</w:t>
      </w:r>
      <w:r>
        <w:rPr>
          <w:rFonts w:ascii="PT Astra Serif" w:hAnsi="PT Astra Serif"/>
          <w:b/>
          <w:bCs/>
          <w:sz w:val="28"/>
          <w:szCs w:val="28"/>
          <w:lang w:bidi="ru-RU"/>
        </w:rPr>
        <w:t>Ф</w:t>
      </w:r>
      <w:r w:rsidRPr="00363005">
        <w:rPr>
          <w:rFonts w:ascii="PT Astra Serif" w:hAnsi="PT Astra Serif"/>
          <w:b/>
          <w:bCs/>
          <w:sz w:val="28"/>
          <w:szCs w:val="28"/>
          <w:lang w:bidi="ru-RU"/>
        </w:rPr>
        <w:t>изиология» на уроках биологии и во внеурочной деятельности для формирования метапредметных результатов образования</w:t>
      </w: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Default="00363005" w:rsidP="00E61109">
      <w:pPr>
        <w:ind w:firstLine="0"/>
        <w:rPr>
          <w:rFonts w:ascii="PT Astra Serif" w:hAnsi="PT Astra Serif"/>
          <w:b/>
          <w:bCs/>
          <w:sz w:val="28"/>
          <w:szCs w:val="28"/>
          <w:lang w:bidi="ru-RU"/>
        </w:rPr>
      </w:pPr>
    </w:p>
    <w:p w:rsidR="00363005" w:rsidRPr="00363005" w:rsidRDefault="00E61109" w:rsidP="00363005">
      <w:pPr>
        <w:ind w:left="4536" w:firstLine="0"/>
        <w:rPr>
          <w:rFonts w:ascii="PT Astra Serif" w:hAnsi="PT Astra Serif"/>
          <w:b/>
          <w:bCs/>
          <w:sz w:val="28"/>
          <w:szCs w:val="28"/>
          <w:lang w:bidi="ru-RU"/>
        </w:rPr>
      </w:pPr>
      <w:r w:rsidRPr="00E61109">
        <w:rPr>
          <w:rFonts w:ascii="PT Astra Serif" w:hAnsi="PT Astra Serif"/>
          <w:b/>
          <w:bCs/>
          <w:sz w:val="28"/>
          <w:szCs w:val="28"/>
          <w:lang w:bidi="ru-RU"/>
        </w:rPr>
        <w:t xml:space="preserve">Автор </w:t>
      </w:r>
      <w:r w:rsidR="00363005" w:rsidRPr="00363005">
        <w:rPr>
          <w:rFonts w:ascii="PT Astra Serif" w:hAnsi="PT Astra Serif"/>
          <w:b/>
          <w:bCs/>
          <w:sz w:val="28"/>
          <w:szCs w:val="28"/>
          <w:lang w:bidi="ru-RU"/>
        </w:rPr>
        <w:t>Карпенко Виктор Александрович</w:t>
      </w:r>
    </w:p>
    <w:p w:rsidR="00363005" w:rsidRPr="00363005" w:rsidRDefault="00363005" w:rsidP="00363005">
      <w:pPr>
        <w:ind w:left="4536" w:firstLine="0"/>
        <w:rPr>
          <w:rFonts w:ascii="PT Astra Serif" w:hAnsi="PT Astra Serif"/>
          <w:bCs/>
          <w:sz w:val="28"/>
          <w:szCs w:val="28"/>
          <w:lang w:bidi="ru-RU"/>
        </w:rPr>
      </w:pPr>
      <w:r w:rsidRPr="00363005">
        <w:rPr>
          <w:rFonts w:ascii="PT Astra Serif" w:hAnsi="PT Astra Serif"/>
          <w:bCs/>
          <w:sz w:val="28"/>
          <w:szCs w:val="28"/>
          <w:lang w:bidi="ru-RU"/>
        </w:rPr>
        <w:t>кандидат технических наук</w:t>
      </w:r>
    </w:p>
    <w:p w:rsidR="00E61109" w:rsidRPr="00363005" w:rsidRDefault="00363005" w:rsidP="00363005">
      <w:pPr>
        <w:ind w:left="4536" w:firstLine="0"/>
        <w:rPr>
          <w:rFonts w:ascii="PT Astra Serif" w:hAnsi="PT Astra Serif"/>
          <w:sz w:val="28"/>
          <w:szCs w:val="28"/>
          <w:lang w:bidi="ru-RU"/>
        </w:rPr>
      </w:pPr>
      <w:r w:rsidRPr="00363005">
        <w:rPr>
          <w:rFonts w:ascii="PT Astra Serif" w:hAnsi="PT Astra Serif"/>
          <w:bCs/>
          <w:sz w:val="28"/>
          <w:szCs w:val="28"/>
          <w:lang w:bidi="ru-RU"/>
        </w:rPr>
        <w:t>учитель биологии МОУ-СОШ №1 г. Аткарска</w:t>
      </w:r>
    </w:p>
    <w:p w:rsidR="00363005" w:rsidRPr="00363005" w:rsidRDefault="00E61109" w:rsidP="00363005">
      <w:pPr>
        <w:ind w:left="4536" w:firstLine="0"/>
        <w:rPr>
          <w:rFonts w:ascii="PT Astra Serif" w:hAnsi="PT Astra Serif"/>
          <w:sz w:val="28"/>
          <w:szCs w:val="28"/>
          <w:lang w:bidi="ru-RU"/>
        </w:rPr>
      </w:pPr>
      <w:r w:rsidRPr="00363005">
        <w:rPr>
          <w:rFonts w:ascii="PT Astra Serif" w:hAnsi="PT Astra Serif"/>
          <w:sz w:val="28"/>
          <w:szCs w:val="28"/>
          <w:lang w:bidi="ru-RU"/>
        </w:rPr>
        <w:t xml:space="preserve">телефон: </w:t>
      </w:r>
      <w:r w:rsidR="00363005" w:rsidRPr="00363005">
        <w:rPr>
          <w:rFonts w:ascii="PT Astra Serif" w:hAnsi="PT Astra Serif"/>
          <w:sz w:val="28"/>
          <w:szCs w:val="28"/>
          <w:lang w:bidi="ru-RU"/>
        </w:rPr>
        <w:t>8</w:t>
      </w:r>
      <w:r w:rsidRPr="00363005">
        <w:rPr>
          <w:rFonts w:ascii="PT Astra Serif" w:hAnsi="PT Astra Serif"/>
          <w:sz w:val="28"/>
          <w:szCs w:val="28"/>
          <w:lang w:bidi="ru-RU"/>
        </w:rPr>
        <w:t>-</w:t>
      </w:r>
      <w:r w:rsidR="00363005" w:rsidRPr="00363005">
        <w:rPr>
          <w:rFonts w:ascii="PT Astra Serif" w:hAnsi="PT Astra Serif"/>
          <w:sz w:val="28"/>
          <w:szCs w:val="28"/>
          <w:lang w:bidi="ru-RU"/>
        </w:rPr>
        <w:t>96</w:t>
      </w:r>
      <w:r w:rsidRPr="00363005">
        <w:rPr>
          <w:rFonts w:ascii="PT Astra Serif" w:hAnsi="PT Astra Serif"/>
          <w:sz w:val="28"/>
          <w:szCs w:val="28"/>
          <w:lang w:bidi="ru-RU"/>
        </w:rPr>
        <w:t>0-</w:t>
      </w:r>
      <w:r w:rsidR="00363005" w:rsidRPr="00363005">
        <w:rPr>
          <w:rFonts w:ascii="PT Astra Serif" w:hAnsi="PT Astra Serif"/>
          <w:sz w:val="28"/>
          <w:szCs w:val="28"/>
          <w:lang w:bidi="ru-RU"/>
        </w:rPr>
        <w:t>351</w:t>
      </w:r>
      <w:r w:rsidRPr="00363005">
        <w:rPr>
          <w:rFonts w:ascii="PT Astra Serif" w:hAnsi="PT Astra Serif"/>
          <w:sz w:val="28"/>
          <w:szCs w:val="28"/>
          <w:lang w:bidi="ru-RU"/>
        </w:rPr>
        <w:t>-</w:t>
      </w:r>
      <w:r w:rsidR="00363005" w:rsidRPr="00363005">
        <w:rPr>
          <w:rFonts w:ascii="PT Astra Serif" w:hAnsi="PT Astra Serif"/>
          <w:sz w:val="28"/>
          <w:szCs w:val="28"/>
          <w:lang w:bidi="ru-RU"/>
        </w:rPr>
        <w:t>2</w:t>
      </w:r>
      <w:r w:rsidRPr="00363005">
        <w:rPr>
          <w:rFonts w:ascii="PT Astra Serif" w:hAnsi="PT Astra Serif"/>
          <w:sz w:val="28"/>
          <w:szCs w:val="28"/>
          <w:lang w:bidi="ru-RU"/>
        </w:rPr>
        <w:t>0-</w:t>
      </w:r>
      <w:r w:rsidR="00363005" w:rsidRPr="00363005">
        <w:rPr>
          <w:rFonts w:ascii="PT Astra Serif" w:hAnsi="PT Astra Serif"/>
          <w:sz w:val="28"/>
          <w:szCs w:val="28"/>
          <w:lang w:bidi="ru-RU"/>
        </w:rPr>
        <w:t>90</w:t>
      </w:r>
    </w:p>
    <w:p w:rsidR="00E61109" w:rsidRPr="00C90546" w:rsidRDefault="00E61109" w:rsidP="00363005">
      <w:pPr>
        <w:ind w:left="4536" w:firstLine="0"/>
        <w:rPr>
          <w:rFonts w:ascii="PT Astra Serif" w:hAnsi="PT Astra Serif"/>
          <w:sz w:val="28"/>
          <w:szCs w:val="28"/>
          <w:lang w:bidi="ru-RU"/>
        </w:rPr>
      </w:pPr>
      <w:r w:rsidRPr="00363005">
        <w:rPr>
          <w:rFonts w:ascii="PT Astra Serif" w:hAnsi="PT Astra Serif"/>
          <w:sz w:val="28"/>
          <w:szCs w:val="28"/>
          <w:lang w:bidi="ru-RU"/>
        </w:rPr>
        <w:t>е</w:t>
      </w:r>
      <w:r w:rsidRPr="00C90546">
        <w:rPr>
          <w:rFonts w:ascii="PT Astra Serif" w:hAnsi="PT Astra Serif"/>
          <w:sz w:val="28"/>
          <w:szCs w:val="28"/>
          <w:lang w:bidi="ru-RU"/>
        </w:rPr>
        <w:t>-</w:t>
      </w:r>
      <w:r w:rsidR="00363005" w:rsidRPr="00363005">
        <w:rPr>
          <w:rFonts w:ascii="PT Astra Serif" w:hAnsi="PT Astra Serif"/>
          <w:sz w:val="28"/>
          <w:szCs w:val="28"/>
          <w:lang w:val="en-US" w:bidi="ru-RU"/>
        </w:rPr>
        <w:t>mail</w:t>
      </w:r>
      <w:r w:rsidRPr="00C90546">
        <w:rPr>
          <w:rFonts w:ascii="PT Astra Serif" w:hAnsi="PT Astra Serif"/>
          <w:sz w:val="28"/>
          <w:szCs w:val="28"/>
          <w:lang w:bidi="ru-RU"/>
        </w:rPr>
        <w:t xml:space="preserve">: </w:t>
      </w:r>
      <w:hyperlink r:id="rId6" w:history="1">
        <w:r w:rsidR="00363005" w:rsidRPr="00BC07BF">
          <w:rPr>
            <w:rStyle w:val="a6"/>
            <w:rFonts w:ascii="PT Astra Serif" w:hAnsi="PT Astra Serif"/>
            <w:sz w:val="28"/>
            <w:szCs w:val="28"/>
            <w:lang w:val="en-US" w:bidi="ru-RU"/>
          </w:rPr>
          <w:t>karpenkosgau</w:t>
        </w:r>
        <w:r w:rsidR="00363005" w:rsidRPr="00C90546">
          <w:rPr>
            <w:rStyle w:val="a6"/>
            <w:rFonts w:ascii="PT Astra Serif" w:hAnsi="PT Astra Serif"/>
            <w:sz w:val="28"/>
            <w:szCs w:val="28"/>
            <w:lang w:bidi="ru-RU"/>
          </w:rPr>
          <w:t>@</w:t>
        </w:r>
        <w:r w:rsidR="00363005" w:rsidRPr="00BC07BF">
          <w:rPr>
            <w:rStyle w:val="a6"/>
            <w:rFonts w:ascii="PT Astra Serif" w:hAnsi="PT Astra Serif"/>
            <w:sz w:val="28"/>
            <w:szCs w:val="28"/>
            <w:lang w:val="en-US" w:bidi="ru-RU"/>
          </w:rPr>
          <w:t>yandex</w:t>
        </w:r>
        <w:r w:rsidR="00363005" w:rsidRPr="00C90546">
          <w:rPr>
            <w:rStyle w:val="a6"/>
            <w:rFonts w:ascii="PT Astra Serif" w:hAnsi="PT Astra Serif"/>
            <w:sz w:val="28"/>
            <w:szCs w:val="28"/>
            <w:lang w:bidi="ru-RU"/>
          </w:rPr>
          <w:t>.</w:t>
        </w:r>
        <w:proofErr w:type="spellStart"/>
        <w:r w:rsidR="00363005" w:rsidRPr="00BC07BF">
          <w:rPr>
            <w:rStyle w:val="a6"/>
            <w:rFonts w:ascii="PT Astra Serif" w:hAnsi="PT Astra Serif"/>
            <w:sz w:val="28"/>
            <w:szCs w:val="28"/>
            <w:lang w:val="en-US" w:bidi="ru-RU"/>
          </w:rPr>
          <w:t>ru</w:t>
        </w:r>
        <w:proofErr w:type="spellEnd"/>
      </w:hyperlink>
    </w:p>
    <w:p w:rsidR="00363005" w:rsidRPr="00C90546" w:rsidRDefault="00363005" w:rsidP="00363005">
      <w:pPr>
        <w:ind w:left="4536" w:firstLine="0"/>
        <w:rPr>
          <w:rFonts w:ascii="PT Astra Serif" w:hAnsi="PT Astra Serif"/>
          <w:sz w:val="28"/>
          <w:szCs w:val="28"/>
          <w:lang w:bidi="ru-RU"/>
        </w:rPr>
      </w:pPr>
    </w:p>
    <w:p w:rsidR="00363005" w:rsidRPr="00C90546" w:rsidRDefault="00363005" w:rsidP="00363005">
      <w:pPr>
        <w:ind w:left="4536" w:firstLine="0"/>
        <w:rPr>
          <w:rFonts w:ascii="PT Astra Serif" w:hAnsi="PT Astra Serif"/>
          <w:sz w:val="28"/>
          <w:szCs w:val="28"/>
          <w:lang w:bidi="ru-RU"/>
        </w:rPr>
      </w:pPr>
    </w:p>
    <w:p w:rsidR="00363005" w:rsidRPr="00C90546" w:rsidRDefault="00363005" w:rsidP="00363005">
      <w:pPr>
        <w:ind w:left="4536" w:firstLine="0"/>
        <w:rPr>
          <w:rFonts w:ascii="PT Astra Serif" w:hAnsi="PT Astra Serif"/>
          <w:sz w:val="28"/>
          <w:szCs w:val="28"/>
          <w:lang w:bidi="ru-RU"/>
        </w:rPr>
      </w:pPr>
    </w:p>
    <w:p w:rsidR="00363005" w:rsidRPr="00C90546" w:rsidRDefault="00363005" w:rsidP="00363005">
      <w:pPr>
        <w:ind w:left="4536" w:firstLine="0"/>
        <w:rPr>
          <w:rFonts w:ascii="PT Astra Serif" w:hAnsi="PT Astra Serif"/>
          <w:sz w:val="28"/>
          <w:szCs w:val="28"/>
          <w:lang w:bidi="ru-RU"/>
        </w:rPr>
      </w:pPr>
    </w:p>
    <w:p w:rsidR="00363005" w:rsidRPr="00C90546" w:rsidRDefault="00363005" w:rsidP="00363005">
      <w:pPr>
        <w:ind w:left="4536" w:firstLine="0"/>
        <w:rPr>
          <w:rFonts w:ascii="PT Astra Serif" w:hAnsi="PT Astra Serif"/>
          <w:sz w:val="28"/>
          <w:szCs w:val="28"/>
          <w:lang w:bidi="ru-RU"/>
        </w:rPr>
      </w:pPr>
    </w:p>
    <w:p w:rsidR="00363005" w:rsidRPr="00363005" w:rsidRDefault="00363005" w:rsidP="00363005">
      <w:pPr>
        <w:ind w:left="4536" w:firstLine="0"/>
        <w:rPr>
          <w:rFonts w:ascii="PT Astra Serif" w:hAnsi="PT Astra Serif"/>
          <w:sz w:val="28"/>
          <w:szCs w:val="28"/>
          <w:lang w:bidi="ru-RU"/>
        </w:rPr>
      </w:pPr>
    </w:p>
    <w:p w:rsidR="00363005" w:rsidRPr="00363005" w:rsidRDefault="00C90546" w:rsidP="00363005">
      <w:pPr>
        <w:ind w:firstLine="0"/>
        <w:jc w:val="center"/>
        <w:rPr>
          <w:rFonts w:ascii="PT Astra Serif" w:hAnsi="PT Astra Serif"/>
          <w:b/>
          <w:bCs/>
          <w:sz w:val="28"/>
          <w:szCs w:val="28"/>
          <w:lang w:bidi="ru-RU"/>
        </w:rPr>
      </w:pPr>
      <w:r>
        <w:rPr>
          <w:rFonts w:ascii="PT Astra Serif" w:hAnsi="PT Astra Serif"/>
          <w:b/>
          <w:bCs/>
          <w:sz w:val="28"/>
          <w:szCs w:val="28"/>
          <w:lang w:bidi="ru-RU"/>
        </w:rPr>
        <w:t>Аткарск, 2024</w:t>
      </w:r>
    </w:p>
    <w:p w:rsidR="0013549E" w:rsidRPr="00DE6D4B" w:rsidRDefault="00E61109" w:rsidP="00D15CCE">
      <w:pPr>
        <w:spacing w:after="160" w:line="259" w:lineRule="auto"/>
        <w:ind w:firstLine="0"/>
        <w:jc w:val="left"/>
        <w:rPr>
          <w:rFonts w:ascii="PT Astra Serif" w:hAnsi="PT Astra Serif"/>
          <w:sz w:val="28"/>
          <w:szCs w:val="28"/>
        </w:rPr>
      </w:pPr>
      <w:r w:rsidRPr="00363005">
        <w:rPr>
          <w:rFonts w:ascii="PT Astra Serif" w:hAnsi="PT Astra Serif"/>
          <w:b/>
          <w:sz w:val="28"/>
          <w:szCs w:val="28"/>
        </w:rPr>
        <w:br w:type="page"/>
      </w:r>
      <w:bookmarkStart w:id="0" w:name="_GoBack"/>
      <w:bookmarkEnd w:id="0"/>
      <w:r w:rsidR="0013549E" w:rsidRPr="00DE6D4B">
        <w:rPr>
          <w:rFonts w:ascii="PT Astra Serif" w:hAnsi="PT Astra Serif"/>
          <w:sz w:val="28"/>
          <w:szCs w:val="28"/>
        </w:rPr>
        <w:lastRenderedPageBreak/>
        <w:t>В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950DEE" w:rsidRPr="00DE6D4B">
        <w:rPr>
          <w:rFonts w:ascii="PT Astra Serif" w:hAnsi="PT Astra Serif"/>
          <w:sz w:val="28"/>
          <w:szCs w:val="28"/>
        </w:rPr>
        <w:t>ФГОС нового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второго поколения говорится, что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целью образования учащихся является развитие у них познавательных универсальных учебных действий, т.е. умения работать с информацией, представленной в разных видах и разных источниках (словарях, справочниках, энциклопедиях,</w:t>
      </w:r>
      <w:r w:rsidR="00375F1D" w:rsidRPr="00DE6D4B">
        <w:rPr>
          <w:rFonts w:ascii="PT Astra Serif" w:hAnsi="PT Astra Serif"/>
          <w:sz w:val="28"/>
          <w:szCs w:val="28"/>
        </w:rPr>
        <w:t xml:space="preserve"> цифровых ресурсах и</w:t>
      </w:r>
      <w:r w:rsidR="0013549E" w:rsidRPr="00DE6D4B">
        <w:rPr>
          <w:rFonts w:ascii="PT Astra Serif" w:hAnsi="PT Astra Serif"/>
          <w:sz w:val="28"/>
          <w:szCs w:val="28"/>
        </w:rPr>
        <w:t xml:space="preserve"> Интернет). Разработчики стандартов второго поколения во главу образования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ставят личность ученика,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её саморазвитие, самосовершенствование, что в полной мере пересекается и с запросами родителей учащихся. Современные родители хотят получить в результате обучения своего ребёнка личность с творческим мышлением, способностью к рефлексии и самопознанию, умением обучаться, работать в коллективе,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т.е. с развитой коммуникативной компетентностью, а также умением работать с информацией. Отсюда основная цель образования – это научить ученика учиться.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Система образования не может отставать от тех требований, которые диктует современное общество, а общество переживает период бурной информатизации. Компьютеризация школы – это актуальнейшая проблема образования на данном этапе. Это понимают сейчас все.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Внедрение информационно-коммуникационных технологий в работу учителя, способствует достижению основной цели модернизации образования – улучшению качества обучения, увеличению доступности образования, обеспечению гармоничного развития личности, ориентирующейся в информационном пространстве, приобщенной к информационно-коммуникационным возможностям современных технологий.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Реализация программы формирования УУД в средней и старшей школе – ключевая задача внедрения нового образовательного стандарта. Использование информационных технологий в учебном процессе школы позволяет не только модернизировать его, повысить эффективность, мотивировать учащихся, но и дифференцировать процесс с учётом индивидуальных особенностей каждого ученика. Под ИКТ понимаются, разнообразные программно-технические средства, предназначенные для решения определенных педагогических задач, имеющие предметное содержание и ориентированные на взаимодействие с обучающимися</w:t>
      </w:r>
      <w:r w:rsidR="00394038" w:rsidRPr="00DE6D4B">
        <w:rPr>
          <w:rFonts w:ascii="PT Astra Serif" w:hAnsi="PT Astra Serif"/>
          <w:sz w:val="28"/>
          <w:szCs w:val="28"/>
        </w:rPr>
        <w:t xml:space="preserve"> [</w:t>
      </w:r>
      <w:r w:rsidR="006E6237" w:rsidRPr="00DE6D4B">
        <w:rPr>
          <w:rFonts w:ascii="PT Astra Serif" w:hAnsi="PT Astra Serif"/>
          <w:sz w:val="28"/>
          <w:szCs w:val="28"/>
        </w:rPr>
        <w:t>4</w:t>
      </w:r>
      <w:r w:rsidR="00394038" w:rsidRPr="00DE6D4B">
        <w:rPr>
          <w:rFonts w:ascii="PT Astra Serif" w:hAnsi="PT Astra Serif"/>
          <w:sz w:val="28"/>
          <w:szCs w:val="28"/>
        </w:rPr>
        <w:t>]</w:t>
      </w:r>
      <w:r w:rsidRPr="00DE6D4B">
        <w:rPr>
          <w:rFonts w:ascii="PT Astra Serif" w:hAnsi="PT Astra Serif"/>
          <w:sz w:val="28"/>
          <w:szCs w:val="28"/>
        </w:rPr>
        <w:t>.</w:t>
      </w:r>
    </w:p>
    <w:p w:rsidR="0082533C" w:rsidRPr="00DE6D4B" w:rsidRDefault="0075538F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В настоящее время кабинет биологии оборудован двумя цифровыми лабораториями</w:t>
      </w:r>
      <w:r w:rsidR="009C483E" w:rsidRPr="00DE6D4B">
        <w:rPr>
          <w:rFonts w:ascii="PT Astra Serif" w:hAnsi="PT Astra Serif"/>
          <w:sz w:val="28"/>
          <w:szCs w:val="28"/>
        </w:rPr>
        <w:t>, разработанными компанией «</w:t>
      </w:r>
      <w:r w:rsidR="0082533C" w:rsidRPr="00DE6D4B">
        <w:rPr>
          <w:rFonts w:ascii="PT Astra Serif" w:hAnsi="PT Astra Serif"/>
          <w:sz w:val="28"/>
          <w:szCs w:val="28"/>
        </w:rPr>
        <w:t>Научные развлечения»</w:t>
      </w:r>
      <w:r w:rsidRPr="00DE6D4B">
        <w:rPr>
          <w:rFonts w:ascii="PT Astra Serif" w:hAnsi="PT Astra Serif"/>
          <w:sz w:val="28"/>
          <w:szCs w:val="28"/>
        </w:rPr>
        <w:t xml:space="preserve">: </w:t>
      </w:r>
      <w:r w:rsidR="0082533C" w:rsidRPr="00DE6D4B">
        <w:rPr>
          <w:rFonts w:ascii="PT Astra Serif" w:hAnsi="PT Astra Serif"/>
          <w:sz w:val="28"/>
          <w:szCs w:val="28"/>
        </w:rPr>
        <w:t>лаборатория по биологии и по физиологии человека</w:t>
      </w:r>
      <w:r w:rsidR="00D95736" w:rsidRPr="00DE6D4B">
        <w:rPr>
          <w:rFonts w:ascii="PT Astra Serif" w:hAnsi="PT Astra Serif"/>
          <w:sz w:val="28"/>
          <w:szCs w:val="28"/>
        </w:rPr>
        <w:t xml:space="preserve"> (рис. 1)</w:t>
      </w:r>
      <w:r w:rsidR="0082533C" w:rsidRPr="00DE6D4B">
        <w:rPr>
          <w:rFonts w:ascii="PT Astra Serif" w:hAnsi="PT Astra Serif"/>
          <w:sz w:val="28"/>
          <w:szCs w:val="28"/>
        </w:rPr>
        <w:t>.</w:t>
      </w:r>
    </w:p>
    <w:p w:rsidR="00D95736" w:rsidRPr="00DE6D4B" w:rsidRDefault="00D95736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Данные лаборатории работают на базе компьютеров </w:t>
      </w:r>
      <w:r w:rsidR="00D41604" w:rsidRPr="00DE6D4B">
        <w:rPr>
          <w:rFonts w:ascii="PT Astra Serif" w:hAnsi="PT Astra Serif"/>
          <w:sz w:val="28"/>
          <w:szCs w:val="28"/>
        </w:rPr>
        <w:t>Intel.</w:t>
      </w:r>
    </w:p>
    <w:p w:rsidR="00DF42AF" w:rsidRPr="00DE6D4B" w:rsidRDefault="00DF42AF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Также возможно совместное с лабораторией использование цифрового микроскопа </w:t>
      </w:r>
      <w:r w:rsidRPr="00DE6D4B">
        <w:rPr>
          <w:rFonts w:ascii="PT Astra Serif" w:hAnsi="PT Astra Serif"/>
          <w:sz w:val="28"/>
          <w:szCs w:val="28"/>
          <w:lang w:val="en-US"/>
        </w:rPr>
        <w:t>Axiom</w:t>
      </w:r>
      <w:r w:rsidRPr="00DE6D4B">
        <w:rPr>
          <w:rFonts w:ascii="PT Astra Serif" w:hAnsi="PT Astra Serif"/>
          <w:sz w:val="28"/>
          <w:szCs w:val="28"/>
        </w:rPr>
        <w:t xml:space="preserve"> </w:t>
      </w:r>
      <w:r w:rsidRPr="00DE6D4B">
        <w:rPr>
          <w:rFonts w:ascii="PT Astra Serif" w:hAnsi="PT Astra Serif"/>
          <w:sz w:val="28"/>
          <w:szCs w:val="28"/>
          <w:lang w:val="en-US"/>
        </w:rPr>
        <w:t>QX</w:t>
      </w:r>
      <w:r w:rsidRPr="00DE6D4B">
        <w:rPr>
          <w:rFonts w:ascii="PT Astra Serif" w:hAnsi="PT Astra Serif"/>
          <w:sz w:val="28"/>
          <w:szCs w:val="28"/>
        </w:rPr>
        <w:t xml:space="preserve">-7 (рис. 2) при условии установки соответствующих драйверов, что значительно расширяет возможности при проведении </w:t>
      </w:r>
      <w:proofErr w:type="spellStart"/>
      <w:r w:rsidRPr="00DE6D4B">
        <w:rPr>
          <w:rFonts w:ascii="PT Astra Serif" w:hAnsi="PT Astra Serif"/>
          <w:sz w:val="28"/>
          <w:szCs w:val="28"/>
        </w:rPr>
        <w:t>микроскопирования</w:t>
      </w:r>
      <w:proofErr w:type="spellEnd"/>
      <w:r w:rsidRPr="00DE6D4B">
        <w:rPr>
          <w:rFonts w:ascii="PT Astra Serif" w:hAnsi="PT Astra Serif"/>
          <w:sz w:val="28"/>
          <w:szCs w:val="28"/>
        </w:rPr>
        <w:t>.</w:t>
      </w:r>
    </w:p>
    <w:p w:rsidR="00DF42AF" w:rsidRDefault="00DF42AF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Лаборатори</w:t>
      </w:r>
      <w:r w:rsidR="006760E2" w:rsidRPr="00DE6D4B">
        <w:rPr>
          <w:rFonts w:ascii="PT Astra Serif" w:hAnsi="PT Astra Serif"/>
          <w:sz w:val="28"/>
          <w:szCs w:val="28"/>
        </w:rPr>
        <w:t>и</w:t>
      </w:r>
      <w:r w:rsidRPr="00DE6D4B">
        <w:rPr>
          <w:rFonts w:ascii="PT Astra Serif" w:hAnsi="PT Astra Serif"/>
          <w:sz w:val="28"/>
          <w:szCs w:val="28"/>
        </w:rPr>
        <w:t xml:space="preserve"> позволя</w:t>
      </w:r>
      <w:r w:rsidR="006760E2" w:rsidRPr="00DE6D4B">
        <w:rPr>
          <w:rFonts w:ascii="PT Astra Serif" w:hAnsi="PT Astra Serif"/>
          <w:sz w:val="28"/>
          <w:szCs w:val="28"/>
        </w:rPr>
        <w:t>ю</w:t>
      </w:r>
      <w:r w:rsidRPr="00DE6D4B">
        <w:rPr>
          <w:rFonts w:ascii="PT Astra Serif" w:hAnsi="PT Astra Serif"/>
          <w:sz w:val="28"/>
          <w:szCs w:val="28"/>
        </w:rPr>
        <w:t>т проводить демонстрационные и практические работы на уроках биологии и при</w:t>
      </w:r>
      <w:r w:rsidR="006760E2" w:rsidRPr="00DE6D4B">
        <w:rPr>
          <w:rFonts w:ascii="PT Astra Serif" w:hAnsi="PT Astra Serif"/>
          <w:sz w:val="28"/>
          <w:szCs w:val="28"/>
        </w:rPr>
        <w:t>родоведения в 5 -11 классах, могут</w:t>
      </w:r>
      <w:r w:rsidRPr="00DE6D4B">
        <w:rPr>
          <w:rFonts w:ascii="PT Astra Serif" w:hAnsi="PT Astra Serif"/>
          <w:sz w:val="28"/>
          <w:szCs w:val="28"/>
        </w:rPr>
        <w:t xml:space="preserve"> быть </w:t>
      </w:r>
      <w:r w:rsidRPr="00DE6D4B">
        <w:rPr>
          <w:rFonts w:ascii="PT Astra Serif" w:hAnsi="PT Astra Serif"/>
          <w:sz w:val="28"/>
          <w:szCs w:val="28"/>
        </w:rPr>
        <w:lastRenderedPageBreak/>
        <w:t>использован</w:t>
      </w:r>
      <w:r w:rsidR="006760E2" w:rsidRPr="00DE6D4B">
        <w:rPr>
          <w:rFonts w:ascii="PT Astra Serif" w:hAnsi="PT Astra Serif"/>
          <w:sz w:val="28"/>
          <w:szCs w:val="28"/>
        </w:rPr>
        <w:t>ы</w:t>
      </w:r>
      <w:r w:rsidRPr="00DE6D4B">
        <w:rPr>
          <w:rFonts w:ascii="PT Astra Serif" w:hAnsi="PT Astra Serif"/>
          <w:sz w:val="28"/>
          <w:szCs w:val="28"/>
        </w:rPr>
        <w:t xml:space="preserve"> на занятиях школьных кружков и открыва</w:t>
      </w:r>
      <w:r w:rsidR="006760E2" w:rsidRPr="00DE6D4B">
        <w:rPr>
          <w:rFonts w:ascii="PT Astra Serif" w:hAnsi="PT Astra Serif"/>
          <w:sz w:val="28"/>
          <w:szCs w:val="28"/>
        </w:rPr>
        <w:t>ю</w:t>
      </w:r>
      <w:r w:rsidRPr="00DE6D4B">
        <w:rPr>
          <w:rFonts w:ascii="PT Astra Serif" w:hAnsi="PT Astra Serif"/>
          <w:sz w:val="28"/>
          <w:szCs w:val="28"/>
        </w:rPr>
        <w:t>т широчайшие возможности для проведения биологических и экологических исследований.</w:t>
      </w:r>
    </w:p>
    <w:p w:rsidR="00363005" w:rsidRPr="00DE6D4B" w:rsidRDefault="00363005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67FB1216" wp14:editId="0060FCF5">
            <wp:simplePos x="0" y="0"/>
            <wp:positionH relativeFrom="margin">
              <wp:align>right</wp:align>
            </wp:positionH>
            <wp:positionV relativeFrom="paragraph">
              <wp:posOffset>36195</wp:posOffset>
            </wp:positionV>
            <wp:extent cx="5940425" cy="3148965"/>
            <wp:effectExtent l="0" t="0" r="317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B31CCF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Рис. 1 Общий вид цифровых лабораторий по биологии и физиологии</w:t>
      </w:r>
    </w:p>
    <w:p w:rsidR="00A45796" w:rsidRPr="00DE6D4B" w:rsidRDefault="00A4579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A45796" w:rsidRPr="00DE6D4B" w:rsidRDefault="00347449" w:rsidP="00DE6D4B">
      <w:pPr>
        <w:ind w:firstLine="709"/>
        <w:jc w:val="center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noProof/>
          <w:sz w:val="28"/>
          <w:szCs w:val="28"/>
        </w:rPr>
        <w:drawing>
          <wp:inline distT="0" distB="0" distL="0" distR="0">
            <wp:extent cx="2514600" cy="4770890"/>
            <wp:effectExtent l="0" t="0" r="0" b="0"/>
            <wp:docPr id="2" name="Рисунок 2" descr="Цифровой микроскоп Axiom QX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Цифровой микроскоп Axiom QX-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199" cy="4844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449" w:rsidRPr="00DE6D4B" w:rsidRDefault="0034744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lastRenderedPageBreak/>
        <w:t xml:space="preserve">Рис. 2 </w:t>
      </w:r>
      <w:r w:rsidR="00FC058A" w:rsidRPr="00DE6D4B">
        <w:rPr>
          <w:rFonts w:ascii="PT Astra Serif" w:hAnsi="PT Astra Serif"/>
          <w:sz w:val="28"/>
          <w:szCs w:val="28"/>
        </w:rPr>
        <w:t xml:space="preserve">Цифровой микроскоп </w:t>
      </w:r>
      <w:proofErr w:type="spellStart"/>
      <w:r w:rsidR="00FC058A" w:rsidRPr="00DE6D4B">
        <w:rPr>
          <w:rFonts w:ascii="PT Astra Serif" w:hAnsi="PT Astra Serif"/>
          <w:sz w:val="28"/>
          <w:szCs w:val="28"/>
        </w:rPr>
        <w:t>Axiom</w:t>
      </w:r>
      <w:proofErr w:type="spellEnd"/>
      <w:r w:rsidR="00FC058A" w:rsidRPr="00DE6D4B">
        <w:rPr>
          <w:rFonts w:ascii="PT Astra Serif" w:hAnsi="PT Astra Serif"/>
          <w:sz w:val="28"/>
          <w:szCs w:val="28"/>
        </w:rPr>
        <w:t xml:space="preserve"> QX-7 совместимый с лабораториями</w:t>
      </w:r>
    </w:p>
    <w:p w:rsidR="00DF42AF" w:rsidRPr="00DE6D4B" w:rsidRDefault="00DF42AF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2212F" w:rsidRPr="00DE6D4B" w:rsidRDefault="0032212F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В базовую комплектацию цифровой лаборатории «Биология» входят </w:t>
      </w:r>
      <w:r w:rsidR="00D94210" w:rsidRPr="00DE6D4B">
        <w:rPr>
          <w:rFonts w:ascii="PT Astra Serif" w:hAnsi="PT Astra Serif"/>
          <w:sz w:val="28"/>
          <w:szCs w:val="28"/>
        </w:rPr>
        <w:t xml:space="preserve">следующие приборы, устройства и принадлежности </w:t>
      </w:r>
      <w:r w:rsidRPr="00DE6D4B">
        <w:rPr>
          <w:rFonts w:ascii="PT Astra Serif" w:hAnsi="PT Astra Serif"/>
          <w:sz w:val="28"/>
          <w:szCs w:val="28"/>
        </w:rPr>
        <w:t xml:space="preserve">(рис. </w:t>
      </w:r>
      <w:r w:rsidR="003B76E9" w:rsidRPr="00DE6D4B">
        <w:rPr>
          <w:rFonts w:ascii="PT Astra Serif" w:hAnsi="PT Astra Serif"/>
          <w:sz w:val="28"/>
          <w:szCs w:val="28"/>
        </w:rPr>
        <w:t>3</w:t>
      </w:r>
      <w:r w:rsidRPr="00DE6D4B">
        <w:rPr>
          <w:rFonts w:ascii="PT Astra Serif" w:hAnsi="PT Astra Serif"/>
          <w:sz w:val="28"/>
          <w:szCs w:val="28"/>
        </w:rPr>
        <w:t>):</w:t>
      </w:r>
    </w:p>
    <w:p w:rsidR="003B76E9" w:rsidRPr="00DE6D4B" w:rsidRDefault="003B76E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1. Методическое пособие;</w:t>
      </w:r>
    </w:p>
    <w:p w:rsidR="003B76E9" w:rsidRPr="00DE6D4B" w:rsidRDefault="003B76E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2. Микроскоп;</w:t>
      </w:r>
    </w:p>
    <w:p w:rsidR="003B76E9" w:rsidRPr="00DE6D4B" w:rsidRDefault="003B76E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3. Цифровая видеокамера для работы с оптическими приборами;</w:t>
      </w:r>
    </w:p>
    <w:p w:rsidR="003B76E9" w:rsidRPr="00DE6D4B" w:rsidRDefault="003B76E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4. Цифровой датчик рН;</w:t>
      </w:r>
    </w:p>
    <w:p w:rsidR="003B76E9" w:rsidRPr="00DE6D4B" w:rsidRDefault="003B76E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5. Цифровой датчик освещенности (0...600 лк, 0...6000 лк);</w:t>
      </w:r>
    </w:p>
    <w:p w:rsidR="003B76E9" w:rsidRPr="00DE6D4B" w:rsidRDefault="003B76E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6. Цифровой датчик электропроводности;</w:t>
      </w:r>
    </w:p>
    <w:p w:rsidR="003B76E9" w:rsidRPr="00DE6D4B" w:rsidRDefault="003B76E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7. Цифровой датчик температуры (-20...+110 °С);</w:t>
      </w:r>
    </w:p>
    <w:p w:rsidR="003B76E9" w:rsidRPr="00DE6D4B" w:rsidRDefault="003B76E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8. Цифровой датчик влажности (0 - 100%);</w:t>
      </w:r>
    </w:p>
    <w:p w:rsidR="003B76E9" w:rsidRPr="00DE6D4B" w:rsidRDefault="003B76E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9. Электронные весы (0...200 г, точность 0,01 г).</w:t>
      </w: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33A2F217" wp14:editId="52AFF47E">
            <wp:simplePos x="0" y="0"/>
            <wp:positionH relativeFrom="margin">
              <wp:align>right</wp:align>
            </wp:positionH>
            <wp:positionV relativeFrom="paragraph">
              <wp:posOffset>123190</wp:posOffset>
            </wp:positionV>
            <wp:extent cx="5940425" cy="4760595"/>
            <wp:effectExtent l="0" t="0" r="3175" b="190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60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420CF0" w:rsidRPr="00DE6D4B" w:rsidRDefault="00420CF0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B76E9" w:rsidRPr="00DE6D4B" w:rsidRDefault="003B76E9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EB725C" w:rsidRPr="00DE6D4B" w:rsidRDefault="00EB725C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EB725C" w:rsidRPr="00DE6D4B" w:rsidRDefault="00EB725C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EB725C" w:rsidRPr="00DE6D4B" w:rsidRDefault="00EB725C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EB725C" w:rsidRPr="00DE6D4B" w:rsidRDefault="00EB725C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EB725C" w:rsidRPr="00DE6D4B" w:rsidRDefault="00EB725C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EB725C" w:rsidRPr="00DE6D4B" w:rsidRDefault="00EB725C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EB725C" w:rsidRPr="00DE6D4B" w:rsidRDefault="00EB725C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EB725C" w:rsidRPr="00DE6D4B" w:rsidRDefault="00EB725C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EB725C" w:rsidRPr="00DE6D4B" w:rsidRDefault="00EB725C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Рис. 3 </w:t>
      </w:r>
      <w:r w:rsidR="003745FD" w:rsidRPr="00DE6D4B">
        <w:rPr>
          <w:rFonts w:ascii="PT Astra Serif" w:hAnsi="PT Astra Serif"/>
          <w:sz w:val="28"/>
          <w:szCs w:val="28"/>
        </w:rPr>
        <w:t>Состав цифровой лаборатории по биологии</w:t>
      </w:r>
    </w:p>
    <w:p w:rsidR="004F4269" w:rsidRPr="00DE6D4B" w:rsidRDefault="004F4269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Цифровая лаборатория позволяет объективизировать получаемые данные и приближает школьные лабораторные и исследовательские работы к современному стандарту научной работы. В биологии часто необходимо оценить влияние факторов окружающей среды. Сейчас во многих экологических и биологических работах абиотические факторы часто определяются по визуальным оценочным шкалам. Например, «...рН </w:t>
      </w:r>
      <w:r w:rsidRPr="00DE6D4B">
        <w:rPr>
          <w:rFonts w:ascii="PT Astra Serif" w:hAnsi="PT Astra Serif"/>
          <w:sz w:val="28"/>
          <w:szCs w:val="28"/>
        </w:rPr>
        <w:lastRenderedPageBreak/>
        <w:t>растворов определяли при помощи тест-полосок на основании сравнения с таблицей окрасок». Такие измерения позволяют выявить определенную закономерность, но сами данные получаются приблизительными. Их нельзя сравнить с аналогичными данными, полученными по той же методике, но другим человеком, а стандартизация полученных результатов невозможна. Цифровые лаборатории облегчают сбор данных, так как позволяют выразить измеряемую величину в точном числовом значении, не зависящем от субъективной оценки исследователя, и дают возможность перехода от качественных оценок к количественным</w:t>
      </w:r>
      <w:r w:rsidR="00BB1909" w:rsidRPr="00DE6D4B">
        <w:rPr>
          <w:rFonts w:ascii="PT Astra Serif" w:hAnsi="PT Astra Serif"/>
          <w:sz w:val="28"/>
          <w:szCs w:val="28"/>
        </w:rPr>
        <w:t xml:space="preserve"> [</w:t>
      </w:r>
      <w:r w:rsidR="006E6237" w:rsidRPr="00DE6D4B">
        <w:rPr>
          <w:rFonts w:ascii="PT Astra Serif" w:hAnsi="PT Astra Serif"/>
          <w:sz w:val="28"/>
          <w:szCs w:val="28"/>
        </w:rPr>
        <w:t>2</w:t>
      </w:r>
      <w:r w:rsidR="00BB1909" w:rsidRPr="00DE6D4B">
        <w:rPr>
          <w:rFonts w:ascii="PT Astra Serif" w:hAnsi="PT Astra Serif"/>
          <w:sz w:val="28"/>
          <w:szCs w:val="28"/>
        </w:rPr>
        <w:t>]</w:t>
      </w:r>
      <w:r w:rsidRPr="00DE6D4B">
        <w:rPr>
          <w:rFonts w:ascii="PT Astra Serif" w:hAnsi="PT Astra Serif"/>
          <w:sz w:val="28"/>
          <w:szCs w:val="28"/>
        </w:rPr>
        <w:t>. При этом</w:t>
      </w:r>
      <w:r w:rsidR="000F3AC7" w:rsidRPr="00DE6D4B">
        <w:rPr>
          <w:rFonts w:ascii="PT Astra Serif" w:hAnsi="PT Astra Serif"/>
          <w:sz w:val="28"/>
          <w:szCs w:val="28"/>
        </w:rPr>
        <w:t>,</w:t>
      </w:r>
      <w:r w:rsidRPr="00DE6D4B">
        <w:rPr>
          <w:rFonts w:ascii="PT Astra Serif" w:hAnsi="PT Astra Serif"/>
          <w:sz w:val="28"/>
          <w:szCs w:val="28"/>
        </w:rPr>
        <w:t xml:space="preserve"> благодаря использованию цифровых датчиков</w:t>
      </w:r>
      <w:r w:rsidR="000F3AC7" w:rsidRPr="00DE6D4B">
        <w:rPr>
          <w:rFonts w:ascii="PT Astra Serif" w:hAnsi="PT Astra Serif"/>
          <w:sz w:val="28"/>
          <w:szCs w:val="28"/>
        </w:rPr>
        <w:t>,</w:t>
      </w:r>
      <w:r w:rsidRPr="00DE6D4B">
        <w:rPr>
          <w:rFonts w:ascii="PT Astra Serif" w:hAnsi="PT Astra Serif"/>
          <w:sz w:val="28"/>
          <w:szCs w:val="28"/>
        </w:rPr>
        <w:t xml:space="preserve"> не</w:t>
      </w:r>
      <w:r w:rsidR="000F3AC7" w:rsidRPr="00DE6D4B">
        <w:rPr>
          <w:rFonts w:ascii="PT Astra Serif" w:hAnsi="PT Astra Serif"/>
          <w:sz w:val="28"/>
          <w:szCs w:val="28"/>
        </w:rPr>
        <w:t xml:space="preserve"> требуется постоянно приобретать многие расходные материалы (те же тест-полоски и т.п.).</w:t>
      </w:r>
    </w:p>
    <w:p w:rsidR="00BB7927" w:rsidRPr="00DE6D4B" w:rsidRDefault="00BB792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Компьютер предоставляет большие возможности для проведения исследований, обработки полученных данных и подготовки доклада по результатам работы. Все камеры и датчики подключаются через USB-порты, сразу готовы к работе и не требуют калибровки. Камеры и датчики могут быть подключены одновременно, и для работы с ними используется одна и та же программа с интуитивно понятным интерфейсом.</w:t>
      </w:r>
    </w:p>
    <w:p w:rsidR="00BB7927" w:rsidRPr="00DE6D4B" w:rsidRDefault="00BB792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В базовую комплектацию лаборатории вошли универсальные и наиболее часто применяемые в исследованиях датчики, такие как электронный измеритель температуры, электронный измеритель рН и электронный измеритель освещенности (люксметр) [</w:t>
      </w:r>
      <w:r w:rsidR="00FA4225" w:rsidRPr="00DE6D4B">
        <w:rPr>
          <w:rFonts w:ascii="PT Astra Serif" w:hAnsi="PT Astra Serif"/>
          <w:sz w:val="28"/>
          <w:szCs w:val="28"/>
        </w:rPr>
        <w:t>2</w:t>
      </w:r>
      <w:r w:rsidRPr="00DE6D4B">
        <w:rPr>
          <w:rFonts w:ascii="PT Astra Serif" w:hAnsi="PT Astra Serif"/>
          <w:sz w:val="28"/>
          <w:szCs w:val="28"/>
        </w:rPr>
        <w:t>].</w:t>
      </w:r>
    </w:p>
    <w:p w:rsidR="00BB7927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В лабораторию по физиологии входят (рис. 4):</w:t>
      </w: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4BE1071E" wp14:editId="5D9C4FE0">
            <wp:simplePos x="0" y="0"/>
            <wp:positionH relativeFrom="margin">
              <wp:posOffset>382905</wp:posOffset>
            </wp:positionH>
            <wp:positionV relativeFrom="paragraph">
              <wp:posOffset>66675</wp:posOffset>
            </wp:positionV>
            <wp:extent cx="5359400" cy="4985301"/>
            <wp:effectExtent l="0" t="0" r="0" b="635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66041" cy="4991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57426A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C060B5" w:rsidRPr="00DE6D4B" w:rsidRDefault="0057426A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Рис. 4</w:t>
      </w:r>
      <w:r w:rsidR="00C060B5" w:rsidRPr="00DE6D4B">
        <w:rPr>
          <w:rFonts w:ascii="PT Astra Serif" w:hAnsi="PT Astra Serif"/>
          <w:sz w:val="28"/>
          <w:szCs w:val="28"/>
        </w:rPr>
        <w:t xml:space="preserve"> Состав цифровой лаборатории по физиологии</w:t>
      </w:r>
    </w:p>
    <w:p w:rsidR="00210EB4" w:rsidRPr="00DE6D4B" w:rsidRDefault="00210EB4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1. Методическое пособие</w:t>
      </w:r>
    </w:p>
    <w:p w:rsidR="00210EB4" w:rsidRPr="00DE6D4B" w:rsidRDefault="00210EB4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2. Цифровой датчик пульса</w:t>
      </w:r>
    </w:p>
    <w:p w:rsidR="00210EB4" w:rsidRPr="00DE6D4B" w:rsidRDefault="00210EB4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3. Цифровой датчик ЭКГ</w:t>
      </w:r>
    </w:p>
    <w:p w:rsidR="00210EB4" w:rsidRPr="00DE6D4B" w:rsidRDefault="00210EB4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4. Цифровой датчик дыхания (спирометр)</w:t>
      </w:r>
    </w:p>
    <w:p w:rsidR="00210EB4" w:rsidRPr="00DE6D4B" w:rsidRDefault="00210EB4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5. Цифровой датчик температуры (-20...+110 °С)</w:t>
      </w:r>
    </w:p>
    <w:p w:rsidR="00210EB4" w:rsidRPr="00DE6D4B" w:rsidRDefault="00210EB4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6. Цифровой датчик частоты дыхания</w:t>
      </w:r>
    </w:p>
    <w:p w:rsidR="00210EB4" w:rsidRPr="00DE6D4B" w:rsidRDefault="00210EB4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7. Цифровой датчик артериального давления.</w:t>
      </w:r>
    </w:p>
    <w:p w:rsidR="004C0B6C" w:rsidRPr="00DE6D4B" w:rsidRDefault="00E44F55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Лаборатория позволяет проводить лабораторные и практические работы на уроках биологии при изучении раздела «Человек</w:t>
      </w:r>
      <w:r w:rsidR="00E554AE" w:rsidRPr="00DE6D4B">
        <w:rPr>
          <w:rFonts w:ascii="PT Astra Serif" w:hAnsi="PT Astra Serif"/>
          <w:sz w:val="28"/>
          <w:szCs w:val="28"/>
        </w:rPr>
        <w:t xml:space="preserve"> и его здоровье» в 8(9) классе, </w:t>
      </w:r>
      <w:r w:rsidRPr="00DE6D4B">
        <w:rPr>
          <w:rFonts w:ascii="PT Astra Serif" w:hAnsi="PT Astra Serif"/>
          <w:sz w:val="28"/>
          <w:szCs w:val="28"/>
        </w:rPr>
        <w:t>открывает широкие возможности для проведения биологических исследований</w:t>
      </w:r>
      <w:r w:rsidR="002F483B" w:rsidRPr="00DE6D4B">
        <w:rPr>
          <w:rFonts w:ascii="PT Astra Serif" w:hAnsi="PT Astra Serif"/>
          <w:sz w:val="28"/>
          <w:szCs w:val="28"/>
        </w:rPr>
        <w:t xml:space="preserve"> [</w:t>
      </w:r>
      <w:r w:rsidR="006E6237" w:rsidRPr="00DE6D4B">
        <w:rPr>
          <w:rFonts w:ascii="PT Astra Serif" w:hAnsi="PT Astra Serif"/>
          <w:sz w:val="28"/>
          <w:szCs w:val="28"/>
        </w:rPr>
        <w:t>3</w:t>
      </w:r>
      <w:r w:rsidR="002F483B" w:rsidRPr="00DE6D4B">
        <w:rPr>
          <w:rFonts w:ascii="PT Astra Serif" w:hAnsi="PT Astra Serif"/>
          <w:sz w:val="28"/>
          <w:szCs w:val="28"/>
        </w:rPr>
        <w:t>]</w:t>
      </w:r>
      <w:r w:rsidRPr="00DE6D4B">
        <w:rPr>
          <w:rFonts w:ascii="PT Astra Serif" w:hAnsi="PT Astra Serif"/>
          <w:sz w:val="28"/>
          <w:szCs w:val="28"/>
        </w:rPr>
        <w:t>.</w:t>
      </w:r>
    </w:p>
    <w:p w:rsidR="00E31D03" w:rsidRPr="00DE6D4B" w:rsidRDefault="00E31D03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Раздел «Человек и его здоровье» можно смело назвать одним из наиболее актуальных в жизни любого из нас. Знания о функциях человеческого организма, об основах здорового образа жизни необходимы не только врачам или биологам. Материал, излагаемый в этом разделе, является актуальным в жизни любого человека, вне зависимости от рода деятельности, который он выберет. В ответ на запросы общества все больше внимания в школьных курсах уделяется проблемам охраны и поддержания здоровья. Широкий набор возможностей, обеспечиваемых цифровыми средствами измерения, не только обеспечивает в ходе практической работы наглядное выражение полученных ранее теоретических знаний, но и демонстрирует их значимость для обыденной жизни. Цифровая лаборатория по физиологии знакомит с современными методами исследования: функциональными методами оценки биоэлектрической активности сердца (ЭКГ), спирометрией, фотоплетизмографией, что позволит учащимся понять смысл и необходимость медицинских диагностических исследований, с которыми они будут сталкиваться в жизни. Учителю данный набор предоставляет возможность доступно и интересно провести урок, опираясь на современные технологии. Наглядность экспериментов, осуществляемых с помощью цифровой лаборатории по физиологии, — еще одно подтверждение известной фразы, что лучше один раз увидеть (а еще лучше - попробовать), чем сто раз услышать [</w:t>
      </w:r>
      <w:r w:rsidR="006E6237" w:rsidRPr="00DE6D4B">
        <w:rPr>
          <w:rFonts w:ascii="PT Astra Serif" w:hAnsi="PT Astra Serif"/>
          <w:sz w:val="28"/>
          <w:szCs w:val="28"/>
        </w:rPr>
        <w:t>3</w:t>
      </w:r>
      <w:r w:rsidRPr="00DE6D4B">
        <w:rPr>
          <w:rFonts w:ascii="PT Astra Serif" w:hAnsi="PT Astra Serif"/>
          <w:sz w:val="28"/>
          <w:szCs w:val="28"/>
        </w:rPr>
        <w:t>].</w:t>
      </w:r>
    </w:p>
    <w:p w:rsidR="00FA2A80" w:rsidRPr="00DE6D4B" w:rsidRDefault="000065F2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Работы, которые можно выполнить с использованием лаборатории по физиологии, дают возможность разобраться в основах методик физиологического исследования, выявить закономерности работы человеческого организма, получить представления о некоторых навыках, требующихся в профессиональной деятельности физиолога или врача функциональной диагностики. Многие практикумы или методические пособия, предлагаемые для школьных курсов биологии, часто обходят своим внимание</w:t>
      </w:r>
      <w:r w:rsidR="000A7ED8" w:rsidRPr="00DE6D4B">
        <w:rPr>
          <w:rFonts w:ascii="PT Astra Serif" w:hAnsi="PT Astra Serif"/>
          <w:sz w:val="28"/>
          <w:szCs w:val="28"/>
        </w:rPr>
        <w:t>м</w:t>
      </w:r>
      <w:r w:rsidRPr="00DE6D4B">
        <w:rPr>
          <w:rFonts w:ascii="PT Astra Serif" w:hAnsi="PT Astra Serif"/>
          <w:sz w:val="28"/>
          <w:szCs w:val="28"/>
        </w:rPr>
        <w:t xml:space="preserve"> количественную оценку физиологических показателей. Такой подход обедняет преподавание биологии н школе, лишает учителя возможности продемонстрировать многие важные физиологические эффекты </w:t>
      </w:r>
      <w:r w:rsidRPr="00DE6D4B">
        <w:rPr>
          <w:rFonts w:ascii="PT Astra Serif" w:hAnsi="PT Astra Serif"/>
          <w:sz w:val="28"/>
          <w:szCs w:val="28"/>
        </w:rPr>
        <w:lastRenderedPageBreak/>
        <w:t>и закономерности функционирования организма. Качественное, описательное исследование позволяет выявить определенную закономерность, но получаемые результаты носят лишь ориентировочный характер. Отсутствие возможности количественной оценки наблюдаемых изменений приводит к тому, что для исследования выбирается ограниченное число функциональных показателей, изменяющихся в широких пределах. Цифровая лаборатория по физиологии облегчает сбор и обработку экспериментальных данных, так как позволяет количественно выразить измеряемую величину или определить физиологический э</w:t>
      </w:r>
      <w:r w:rsidR="00D03417" w:rsidRPr="00DE6D4B">
        <w:rPr>
          <w:rFonts w:ascii="PT Astra Serif" w:hAnsi="PT Astra Serif"/>
          <w:sz w:val="28"/>
          <w:szCs w:val="28"/>
        </w:rPr>
        <w:t>ффект точным числовым значением</w:t>
      </w:r>
      <w:r w:rsidRPr="00DE6D4B">
        <w:rPr>
          <w:rFonts w:ascii="PT Astra Serif" w:hAnsi="PT Astra Serif"/>
          <w:sz w:val="28"/>
          <w:szCs w:val="28"/>
        </w:rPr>
        <w:t>.</w:t>
      </w:r>
    </w:p>
    <w:p w:rsidR="001E2355" w:rsidRPr="00DE6D4B" w:rsidRDefault="001E2355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В данном мастер-классе показывается, насколько расширяет возможности проведения практических работ применение оборудования цифровой лаборатории и </w:t>
      </w:r>
      <w:r w:rsidR="00354C2E" w:rsidRPr="00DE6D4B">
        <w:rPr>
          <w:rFonts w:ascii="PT Astra Serif" w:hAnsi="PT Astra Serif"/>
          <w:sz w:val="28"/>
          <w:szCs w:val="28"/>
        </w:rPr>
        <w:t>помога</w:t>
      </w:r>
      <w:r w:rsidRPr="00DE6D4B">
        <w:rPr>
          <w:rFonts w:ascii="PT Astra Serif" w:hAnsi="PT Astra Serif"/>
          <w:sz w:val="28"/>
          <w:szCs w:val="28"/>
        </w:rPr>
        <w:t>ет учителю и его ученикам реализовать требования Федерального государственного образ</w:t>
      </w:r>
      <w:r w:rsidR="00354C2E" w:rsidRPr="00DE6D4B">
        <w:rPr>
          <w:rFonts w:ascii="PT Astra Serif" w:hAnsi="PT Astra Serif"/>
          <w:sz w:val="28"/>
          <w:szCs w:val="28"/>
        </w:rPr>
        <w:t>овательного стандарта общего об</w:t>
      </w:r>
      <w:r w:rsidRPr="00DE6D4B">
        <w:rPr>
          <w:rFonts w:ascii="PT Astra Serif" w:hAnsi="PT Astra Serif"/>
          <w:sz w:val="28"/>
          <w:szCs w:val="28"/>
        </w:rPr>
        <w:t>разования в части, касающейся выполнения индивидуальных проектов и исследований.</w:t>
      </w:r>
    </w:p>
    <w:p w:rsidR="00777C1F" w:rsidRPr="00DE6D4B" w:rsidRDefault="00777C1F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При наличии достаточного количества лабораторий (у каждого ученика своя цифровая лаборатория, принцип «1 к 1») лабораторные работы могут оформляться в электронном виде и отсылаться на проверку учителю по электронной почте.</w:t>
      </w:r>
    </w:p>
    <w:p w:rsidR="00354C2E" w:rsidRPr="00DE6D4B" w:rsidRDefault="000879C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В классах, где результаты лабораторных работ традиционно выполняются на бумажном носителе (практически всех в нашем районе), можно использовать возмож</w:t>
      </w:r>
      <w:r w:rsidR="002B2219" w:rsidRPr="00DE6D4B">
        <w:rPr>
          <w:rFonts w:ascii="PT Astra Serif" w:hAnsi="PT Astra Serif"/>
          <w:sz w:val="28"/>
          <w:szCs w:val="28"/>
        </w:rPr>
        <w:t xml:space="preserve">ности персональных компьютеров </w:t>
      </w:r>
      <w:r w:rsidRPr="00DE6D4B">
        <w:rPr>
          <w:rFonts w:ascii="PT Astra Serif" w:hAnsi="PT Astra Serif"/>
          <w:sz w:val="28"/>
          <w:szCs w:val="28"/>
        </w:rPr>
        <w:t>и принтера, кото</w:t>
      </w:r>
      <w:r w:rsidR="002B2219" w:rsidRPr="00DE6D4B">
        <w:rPr>
          <w:rFonts w:ascii="PT Astra Serif" w:hAnsi="PT Astra Serif"/>
          <w:sz w:val="28"/>
          <w:szCs w:val="28"/>
        </w:rPr>
        <w:t>рый, скорее всего, доступен учи</w:t>
      </w:r>
      <w:r w:rsidRPr="00DE6D4B">
        <w:rPr>
          <w:rFonts w:ascii="PT Astra Serif" w:hAnsi="PT Astra Serif"/>
          <w:sz w:val="28"/>
          <w:szCs w:val="28"/>
        </w:rPr>
        <w:t xml:space="preserve">телю. </w:t>
      </w:r>
      <w:r w:rsidR="002B2219" w:rsidRPr="00DE6D4B">
        <w:rPr>
          <w:rFonts w:ascii="PT Astra Serif" w:hAnsi="PT Astra Serif"/>
          <w:sz w:val="28"/>
          <w:szCs w:val="28"/>
        </w:rPr>
        <w:t>Можно</w:t>
      </w:r>
      <w:r w:rsidRPr="00DE6D4B">
        <w:rPr>
          <w:rFonts w:ascii="PT Astra Serif" w:hAnsi="PT Astra Serif"/>
          <w:sz w:val="28"/>
          <w:szCs w:val="28"/>
        </w:rPr>
        <w:t xml:space="preserve"> </w:t>
      </w:r>
      <w:r w:rsidR="002B2219" w:rsidRPr="00DE6D4B">
        <w:rPr>
          <w:rFonts w:ascii="PT Astra Serif" w:hAnsi="PT Astra Serif"/>
          <w:sz w:val="28"/>
          <w:szCs w:val="28"/>
        </w:rPr>
        <w:t xml:space="preserve">частично </w:t>
      </w:r>
      <w:r w:rsidRPr="00DE6D4B">
        <w:rPr>
          <w:rFonts w:ascii="PT Astra Serif" w:hAnsi="PT Astra Serif"/>
          <w:sz w:val="28"/>
          <w:szCs w:val="28"/>
        </w:rPr>
        <w:t xml:space="preserve">заменить формирование умения делать биологический рисунок, умением выбрать самостоятельно полученное изображение объекта и распечатать его. В обычных классах на уроках биологии мы не учим детей рисовать. Использование </w:t>
      </w:r>
      <w:r w:rsidR="002B2219" w:rsidRPr="00DE6D4B">
        <w:rPr>
          <w:rFonts w:ascii="PT Astra Serif" w:hAnsi="PT Astra Serif"/>
          <w:sz w:val="28"/>
          <w:szCs w:val="28"/>
        </w:rPr>
        <w:t>возможностей компьютерной и мно</w:t>
      </w:r>
      <w:r w:rsidRPr="00DE6D4B">
        <w:rPr>
          <w:rFonts w:ascii="PT Astra Serif" w:hAnsi="PT Astra Serif"/>
          <w:sz w:val="28"/>
          <w:szCs w:val="28"/>
        </w:rPr>
        <w:t>жительной техники уравняет шан</w:t>
      </w:r>
      <w:r w:rsidR="002B2219" w:rsidRPr="00DE6D4B">
        <w:rPr>
          <w:rFonts w:ascii="PT Astra Serif" w:hAnsi="PT Astra Serif"/>
          <w:sz w:val="28"/>
          <w:szCs w:val="28"/>
        </w:rPr>
        <w:t>сы школьников на получение хоро</w:t>
      </w:r>
      <w:r w:rsidRPr="00DE6D4B">
        <w:rPr>
          <w:rFonts w:ascii="PT Astra Serif" w:hAnsi="PT Astra Serif"/>
          <w:sz w:val="28"/>
          <w:szCs w:val="28"/>
        </w:rPr>
        <w:t>шей оценки и позволит учителю сосредоточиться на развитии более востребованных сегодня навыков</w:t>
      </w:r>
      <w:r w:rsidR="00093C77" w:rsidRPr="00DE6D4B">
        <w:rPr>
          <w:rFonts w:ascii="PT Astra Serif" w:hAnsi="PT Astra Serif"/>
          <w:sz w:val="28"/>
          <w:szCs w:val="28"/>
        </w:rPr>
        <w:t xml:space="preserve"> школьника. Использование совре</w:t>
      </w:r>
      <w:r w:rsidRPr="00DE6D4B">
        <w:rPr>
          <w:rFonts w:ascii="PT Astra Serif" w:hAnsi="PT Astra Serif"/>
          <w:sz w:val="28"/>
          <w:szCs w:val="28"/>
        </w:rPr>
        <w:t>менного оборудования не отменяе</w:t>
      </w:r>
      <w:r w:rsidR="00093C77" w:rsidRPr="00DE6D4B">
        <w:rPr>
          <w:rFonts w:ascii="PT Astra Serif" w:hAnsi="PT Astra Serif"/>
          <w:sz w:val="28"/>
          <w:szCs w:val="28"/>
        </w:rPr>
        <w:t>т обучение технике биологического рисунка</w:t>
      </w:r>
      <w:r w:rsidRPr="00DE6D4B">
        <w:rPr>
          <w:rFonts w:ascii="PT Astra Serif" w:hAnsi="PT Astra Serif"/>
          <w:sz w:val="28"/>
          <w:szCs w:val="28"/>
        </w:rPr>
        <w:t>, но и в этом случае примен</w:t>
      </w:r>
      <w:r w:rsidR="00093C77" w:rsidRPr="00DE6D4B">
        <w:rPr>
          <w:rFonts w:ascii="PT Astra Serif" w:hAnsi="PT Astra Serif"/>
          <w:sz w:val="28"/>
          <w:szCs w:val="28"/>
        </w:rPr>
        <w:t>ение техники лишь расширяет воз</w:t>
      </w:r>
      <w:r w:rsidRPr="00DE6D4B">
        <w:rPr>
          <w:rFonts w:ascii="PT Astra Serif" w:hAnsi="PT Astra Serif"/>
          <w:sz w:val="28"/>
          <w:szCs w:val="28"/>
        </w:rPr>
        <w:t>можности ученика.</w:t>
      </w:r>
    </w:p>
    <w:p w:rsidR="00F06D7F" w:rsidRPr="00DE6D4B" w:rsidRDefault="00F06D7F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Исследовательский урок - форма организации образовательного процесса, основанная на применении исследовательской образовательной технологии в рамках одного урока. Выполнение некоторых практических работ удобно организовать, используя эту форму учебной деятельности.</w:t>
      </w:r>
    </w:p>
    <w:p w:rsidR="001C4DF5" w:rsidRPr="00DE6D4B" w:rsidRDefault="00FA2A80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В качестве примера практической работы, которую можно организовать, используя набор, составляющий цифровую лабораторию «Биология» проведем </w:t>
      </w:r>
      <w:r w:rsidR="001C4DF5" w:rsidRPr="00DE6D4B">
        <w:rPr>
          <w:rFonts w:ascii="PT Astra Serif" w:hAnsi="PT Astra Serif"/>
          <w:sz w:val="28"/>
          <w:szCs w:val="28"/>
        </w:rPr>
        <w:t>п</w:t>
      </w:r>
      <w:r w:rsidRPr="00DE6D4B">
        <w:rPr>
          <w:rFonts w:ascii="PT Astra Serif" w:hAnsi="PT Astra Serif"/>
          <w:sz w:val="28"/>
          <w:szCs w:val="28"/>
        </w:rPr>
        <w:t>рактическую работ</w:t>
      </w:r>
      <w:r w:rsidR="001C4DF5" w:rsidRPr="00DE6D4B">
        <w:rPr>
          <w:rFonts w:ascii="PT Astra Serif" w:hAnsi="PT Astra Serif"/>
          <w:sz w:val="28"/>
          <w:szCs w:val="28"/>
        </w:rPr>
        <w:t>у</w:t>
      </w:r>
      <w:r w:rsidRPr="00DE6D4B">
        <w:rPr>
          <w:rFonts w:ascii="PT Astra Serif" w:hAnsi="PT Astra Serif"/>
          <w:sz w:val="28"/>
          <w:szCs w:val="28"/>
        </w:rPr>
        <w:t xml:space="preserve"> «</w:t>
      </w:r>
      <w:r w:rsidR="00DA318F" w:rsidRPr="00DE6D4B">
        <w:rPr>
          <w:rFonts w:ascii="PT Astra Serif" w:hAnsi="PT Astra Serif"/>
          <w:sz w:val="28"/>
          <w:szCs w:val="28"/>
        </w:rPr>
        <w:t>Влияние абиотических факторов на рост растений. Сравнение количества минеральных веществ в разных типах почв</w:t>
      </w:r>
      <w:r w:rsidRPr="00DE6D4B">
        <w:rPr>
          <w:rFonts w:ascii="PT Astra Serif" w:hAnsi="PT Astra Serif"/>
          <w:sz w:val="28"/>
          <w:szCs w:val="28"/>
        </w:rPr>
        <w:t>»</w:t>
      </w:r>
      <w:r w:rsidR="001C4DF5" w:rsidRPr="00DE6D4B">
        <w:rPr>
          <w:rFonts w:ascii="PT Astra Serif" w:hAnsi="PT Astra Serif"/>
          <w:sz w:val="28"/>
          <w:szCs w:val="28"/>
        </w:rPr>
        <w:t xml:space="preserve"> для учащихся </w:t>
      </w:r>
      <w:r w:rsidR="00DA318F" w:rsidRPr="00DE6D4B">
        <w:rPr>
          <w:rFonts w:ascii="PT Astra Serif" w:hAnsi="PT Astra Serif"/>
          <w:sz w:val="28"/>
          <w:szCs w:val="28"/>
        </w:rPr>
        <w:t>6</w:t>
      </w:r>
      <w:r w:rsidR="001C4DF5" w:rsidRPr="00DE6D4B">
        <w:rPr>
          <w:rFonts w:ascii="PT Astra Serif" w:hAnsi="PT Astra Serif"/>
          <w:sz w:val="28"/>
          <w:szCs w:val="28"/>
        </w:rPr>
        <w:t xml:space="preserve"> класса</w:t>
      </w:r>
      <w:r w:rsidR="00F15CBA" w:rsidRPr="00DE6D4B">
        <w:rPr>
          <w:rFonts w:ascii="PT Astra Serif" w:hAnsi="PT Astra Serif"/>
          <w:sz w:val="28"/>
          <w:szCs w:val="28"/>
        </w:rPr>
        <w:t xml:space="preserve"> (Приложение 1)</w:t>
      </w:r>
      <w:r w:rsidR="001C4DF5" w:rsidRPr="00DE6D4B">
        <w:rPr>
          <w:rFonts w:ascii="PT Astra Serif" w:hAnsi="PT Astra Serif"/>
          <w:sz w:val="28"/>
          <w:szCs w:val="28"/>
        </w:rPr>
        <w:t>.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При использовании </w:t>
      </w:r>
      <w:r w:rsidR="005332E7" w:rsidRPr="00DE6D4B">
        <w:rPr>
          <w:rFonts w:ascii="PT Astra Serif" w:hAnsi="PT Astra Serif"/>
          <w:sz w:val="28"/>
          <w:szCs w:val="28"/>
        </w:rPr>
        <w:t>цифровых лабораторий</w:t>
      </w:r>
      <w:r w:rsidRPr="00DE6D4B">
        <w:rPr>
          <w:rFonts w:ascii="PT Astra Serif" w:hAnsi="PT Astra Serif"/>
          <w:sz w:val="28"/>
          <w:szCs w:val="28"/>
        </w:rPr>
        <w:t xml:space="preserve"> появляется возможность:</w:t>
      </w:r>
    </w:p>
    <w:p w:rsidR="0013549E" w:rsidRPr="00DE6D4B" w:rsidRDefault="00395A2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развивать навыки работы с информацией;</w:t>
      </w:r>
    </w:p>
    <w:p w:rsidR="0013549E" w:rsidRPr="00DE6D4B" w:rsidRDefault="00395A2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lastRenderedPageBreak/>
        <w:t>-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познакомить учащихся с разнообразными способами изложения материала и наглядного оформления мыслей;</w:t>
      </w:r>
    </w:p>
    <w:p w:rsidR="0013549E" w:rsidRPr="00DE6D4B" w:rsidRDefault="00395A2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научить находить информацию в различных источниках;</w:t>
      </w:r>
    </w:p>
    <w:p w:rsidR="0013549E" w:rsidRPr="00DE6D4B" w:rsidRDefault="00395A2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пользоваться автоматизированными системами;</w:t>
      </w:r>
    </w:p>
    <w:p w:rsidR="0013549E" w:rsidRPr="00DE6D4B" w:rsidRDefault="00395A2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выделять в информации главное и второстепенное; упорядочивать, систематизировать;</w:t>
      </w:r>
    </w:p>
    <w:p w:rsidR="0013549E" w:rsidRPr="00DE6D4B" w:rsidRDefault="00395A2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развивать критическое мышление учащихся;</w:t>
      </w:r>
    </w:p>
    <w:p w:rsidR="0013549E" w:rsidRPr="00DE6D4B" w:rsidRDefault="00395A2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развивать навыки самообразования;</w:t>
      </w:r>
    </w:p>
    <w:p w:rsidR="0013549E" w:rsidRPr="00DE6D4B" w:rsidRDefault="00395A27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</w:t>
      </w:r>
      <w:r w:rsidR="00DF5EFB" w:rsidRPr="00DE6D4B">
        <w:rPr>
          <w:rFonts w:ascii="PT Astra Serif" w:hAnsi="PT Astra Serif"/>
          <w:sz w:val="28"/>
          <w:szCs w:val="28"/>
        </w:rPr>
        <w:t xml:space="preserve"> </w:t>
      </w:r>
      <w:r w:rsidR="0013549E" w:rsidRPr="00DE6D4B">
        <w:rPr>
          <w:rFonts w:ascii="PT Astra Serif" w:hAnsi="PT Astra Serif"/>
          <w:sz w:val="28"/>
          <w:szCs w:val="28"/>
        </w:rPr>
        <w:t>создавать собственные информационные прототипы и продукты.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Помимо этого, использование ИКТ в обучении помогает педагогу решить такие дидактические задачи, как: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 формирование устойчивой мотивации;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 активизация мыслительных способностей учащихся;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 привлечение к работе пассивных учеников;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 повышение интенсивности учебного процесса;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 обеспечение учебного процесса современными материалами;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 приучение учащихся к самостоятельной работе с различными источниками информации;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 реализация личностно-ориентированного и дифференцированного подхода к обучению;</w:t>
      </w:r>
    </w:p>
    <w:p w:rsidR="0013549E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 активизация процесса обучения, возможность привлечения учащихся к исследовательской деятельности;</w:t>
      </w:r>
    </w:p>
    <w:p w:rsidR="0040702D" w:rsidRPr="00DE6D4B" w:rsidRDefault="0013549E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- обеспечение гибкости процесса обучения.</w:t>
      </w:r>
    </w:p>
    <w:p w:rsidR="0040702D" w:rsidRPr="00DE6D4B" w:rsidRDefault="0040702D" w:rsidP="00DE6D4B">
      <w:pPr>
        <w:spacing w:after="160"/>
        <w:ind w:firstLine="709"/>
        <w:jc w:val="left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br w:type="page"/>
      </w:r>
    </w:p>
    <w:p w:rsidR="0040702D" w:rsidRPr="00DE6D4B" w:rsidRDefault="0040702D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DE6D4B">
        <w:rPr>
          <w:rFonts w:ascii="PT Astra Serif" w:hAnsi="PT Astra Serif"/>
          <w:b/>
          <w:sz w:val="28"/>
          <w:szCs w:val="28"/>
        </w:rPr>
        <w:lastRenderedPageBreak/>
        <w:t>БИБЛИОГРАФИЧЕСКИЙ СПИСОК</w:t>
      </w:r>
    </w:p>
    <w:p w:rsidR="0033632A" w:rsidRPr="00DE6D4B" w:rsidRDefault="0033632A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1. Биология: 6 класс: учебник /И.Н. Пономарева, И.В. Николаев, О.А. Корнилов; под ред. И.Н. Пономаревой. – 6-е изд., стереотип. – М.: </w:t>
      </w:r>
      <w:proofErr w:type="spellStart"/>
      <w:r w:rsidRPr="00DE6D4B">
        <w:rPr>
          <w:rFonts w:ascii="PT Astra Serif" w:hAnsi="PT Astra Serif"/>
          <w:sz w:val="28"/>
          <w:szCs w:val="28"/>
        </w:rPr>
        <w:t>Вентана</w:t>
      </w:r>
      <w:proofErr w:type="spellEnd"/>
      <w:r w:rsidRPr="00DE6D4B">
        <w:rPr>
          <w:rFonts w:ascii="PT Astra Serif" w:hAnsi="PT Astra Serif"/>
          <w:sz w:val="28"/>
          <w:szCs w:val="28"/>
        </w:rPr>
        <w:t>-Граф, 2020. – 189, [3] с ил. – (Российский учебник).</w:t>
      </w:r>
    </w:p>
    <w:p w:rsidR="0033632A" w:rsidRPr="00DE6D4B" w:rsidRDefault="0033632A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2. Методическое пособие к цифровой лаборатории «Биология» «Научные развлечения» (базовая комплектация) / А.В. Цветков, И.А. Смирнов. – М.: «Научные развлечения», 2021. – 72 с.</w:t>
      </w:r>
    </w:p>
    <w:p w:rsidR="0033632A" w:rsidRPr="00DE6D4B" w:rsidRDefault="0033632A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3. Методическое пособие к цифровой лаборатории «Физиология» / А.А. </w:t>
      </w:r>
      <w:proofErr w:type="spellStart"/>
      <w:r w:rsidRPr="00DE6D4B">
        <w:rPr>
          <w:rFonts w:ascii="PT Astra Serif" w:hAnsi="PT Astra Serif"/>
          <w:sz w:val="28"/>
          <w:szCs w:val="28"/>
        </w:rPr>
        <w:t>Сивухин</w:t>
      </w:r>
      <w:proofErr w:type="spellEnd"/>
      <w:r w:rsidRPr="00DE6D4B">
        <w:rPr>
          <w:rFonts w:ascii="PT Astra Serif" w:hAnsi="PT Astra Serif"/>
          <w:sz w:val="28"/>
          <w:szCs w:val="28"/>
        </w:rPr>
        <w:t>, Д.Н. Воронков. – М.: «Научные развлечения», 2020. – 112 с.</w:t>
      </w:r>
    </w:p>
    <w:p w:rsidR="003E7271" w:rsidRPr="00DE6D4B" w:rsidRDefault="0033632A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 xml:space="preserve">4. Проект «Цифровые образовательные ресурсы как средство формирования метапредметных компетенций учащихся (познавательные, мотивационные, информационно-коммуникационные)» [Электронный ресурс] / Образовательный портал </w:t>
      </w:r>
      <w:proofErr w:type="spellStart"/>
      <w:r w:rsidRPr="00DE6D4B">
        <w:rPr>
          <w:rFonts w:ascii="PT Astra Serif" w:hAnsi="PT Astra Serif"/>
          <w:sz w:val="28"/>
          <w:szCs w:val="28"/>
        </w:rPr>
        <w:t>Инфоурок</w:t>
      </w:r>
      <w:proofErr w:type="spellEnd"/>
      <w:r w:rsidRPr="00DE6D4B">
        <w:rPr>
          <w:rFonts w:ascii="PT Astra Serif" w:hAnsi="PT Astra Serif"/>
          <w:sz w:val="28"/>
          <w:szCs w:val="28"/>
        </w:rPr>
        <w:t xml:space="preserve"> – 2022. Режим доступа: </w:t>
      </w:r>
      <w:hyperlink r:id="rId11" w:history="1">
        <w:r w:rsidRPr="00DE6D4B">
          <w:rPr>
            <w:rStyle w:val="a6"/>
            <w:rFonts w:ascii="PT Astra Serif" w:hAnsi="PT Astra Serif"/>
            <w:sz w:val="28"/>
            <w:szCs w:val="28"/>
          </w:rPr>
          <w:t>https://infourok.ru/proekt-cifrovye-obrazovatelnye-resursy-kak-sredstvo-formirovaniya-metapredmetnyh-kompetencij-uchashihsya-poznavatelnye-motivacio-5106281.html</w:t>
        </w:r>
      </w:hyperlink>
    </w:p>
    <w:p w:rsidR="003E7271" w:rsidRPr="00DE6D4B" w:rsidRDefault="003E7271" w:rsidP="00DE6D4B">
      <w:pPr>
        <w:spacing w:after="160"/>
        <w:ind w:firstLine="709"/>
        <w:jc w:val="left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br w:type="page"/>
      </w:r>
    </w:p>
    <w:p w:rsidR="003E7271" w:rsidRPr="00DE6D4B" w:rsidRDefault="003E7271" w:rsidP="00DE6D4B">
      <w:pPr>
        <w:ind w:firstLine="709"/>
        <w:jc w:val="right"/>
        <w:rPr>
          <w:rFonts w:ascii="PT Astra Serif" w:hAnsi="PT Astra Serif"/>
          <w:b/>
          <w:sz w:val="28"/>
          <w:szCs w:val="28"/>
        </w:rPr>
      </w:pPr>
      <w:bookmarkStart w:id="1" w:name="bookmark0"/>
      <w:r w:rsidRPr="00DE6D4B">
        <w:rPr>
          <w:rFonts w:ascii="PT Astra Serif" w:hAnsi="PT Astra Serif"/>
          <w:b/>
          <w:sz w:val="28"/>
          <w:szCs w:val="28"/>
        </w:rPr>
        <w:lastRenderedPageBreak/>
        <w:t>ПРИЛОЖЕНИЕ 1</w:t>
      </w:r>
    </w:p>
    <w:p w:rsidR="003E7271" w:rsidRPr="00DE6D4B" w:rsidRDefault="003E7271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DE6D4B">
        <w:rPr>
          <w:rFonts w:ascii="PT Astra Serif" w:hAnsi="PT Astra Serif"/>
          <w:b/>
          <w:sz w:val="28"/>
          <w:szCs w:val="28"/>
        </w:rPr>
        <w:t>Практическая работа</w:t>
      </w:r>
    </w:p>
    <w:p w:rsidR="003E7271" w:rsidRPr="00DE6D4B" w:rsidRDefault="003E7271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DE6D4B">
        <w:rPr>
          <w:rFonts w:ascii="PT Astra Serif" w:hAnsi="PT Astra Serif"/>
          <w:b/>
          <w:sz w:val="28"/>
          <w:szCs w:val="28"/>
        </w:rPr>
        <w:t>Влияние абиотических факторов на рост растений. Сравнение количества минеральных веществ в разных типах почв</w:t>
      </w:r>
      <w:bookmarkEnd w:id="1"/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Абиотические факторы, или факторы неживой природы, играют большую роль как в жизни растений, так и в жизни животных [2].</w:t>
      </w:r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Жизненно важные процессы в клетках, тканях и в организме в целом не могут осуществляться без притока энергии и химических элементов. Растительный организм с помощью корней и листьев получает необходимые ему вещества из почвенной и наземно-воздушной сред.</w:t>
      </w:r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С помощью корневых волосков растение извлекает из почвы необходимые ему минеральные вещества. Большинство растений нуждается в таких элементах минерального питания, как азот, фосфор, калий, магний, сера [1].</w:t>
      </w:r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Поглощение минеральных веществ осуществляется только в виде почвенного раствора - воды с растворенными в ней минеральными соединениями. Состав и количество минеральных веществ отличается в разных типах почв и оказывает значительное влияние на рост растений. Оценить концентрацию минеральных веществ в почве прямыми измерениями достаточно сложно: для этого надо сжечь навеску почвы и взвесить массу получившейся золы. При этом все органические вещества сгорят, а минеральные соединения станут золой. Сложность заключается в том, что масса получившейся золы обычно очень мала, и точно измерить ее в условиях школьной лаборатории нельзя. При этом необходимо отделить растворимые соли от остального грунта. В этой ситуации могут помочь косвенные (непрямые) измерения электропроводности почвенного раствора, так как минеральные соединения почвы представлены различными солями, а растворы солей обладают электропроводностью. Косвенные измерения обычно менее точные, чем прямые, но при этом их проще провести.</w:t>
      </w:r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b/>
          <w:sz w:val="28"/>
          <w:szCs w:val="28"/>
        </w:rPr>
        <w:t>Цель</w:t>
      </w:r>
      <w:r w:rsidRPr="00DE6D4B">
        <w:rPr>
          <w:rFonts w:ascii="PT Astra Serif" w:hAnsi="PT Astra Serif"/>
          <w:sz w:val="28"/>
          <w:szCs w:val="28"/>
        </w:rPr>
        <w:t>: Формирование исследовательского подхода к приобретению знаний. Изучение количества доступных растению минеральных веществ в различных типах почв.</w:t>
      </w:r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b/>
          <w:sz w:val="28"/>
          <w:szCs w:val="28"/>
        </w:rPr>
        <w:t>Задачи</w:t>
      </w:r>
      <w:r w:rsidRPr="00DE6D4B">
        <w:rPr>
          <w:rFonts w:ascii="PT Astra Serif" w:hAnsi="PT Astra Serif"/>
          <w:sz w:val="28"/>
          <w:szCs w:val="28"/>
        </w:rPr>
        <w:t>: Формирование навыков постановки лабораторного опыта, знакомство с понятием электропроводность и возможностью количественной оценки минеральных пищевых ресурсов разных типов почв, на основе изучения электропроводности их водных вытяжек.</w:t>
      </w:r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b/>
          <w:sz w:val="28"/>
          <w:szCs w:val="28"/>
        </w:rPr>
        <w:t>Оборудование</w:t>
      </w:r>
      <w:r w:rsidRPr="00DE6D4B">
        <w:rPr>
          <w:rFonts w:ascii="PT Astra Serif" w:hAnsi="PT Astra Serif"/>
          <w:sz w:val="28"/>
          <w:szCs w:val="28"/>
        </w:rPr>
        <w:t>: Ноутбук Intel, электронный измеритель электропроводности, электронные весы, образцы песчаной, супесчаной и черноземной почв, мерные стаканы, пробирки, фильтровальная бумага дистиллированная вода</w:t>
      </w:r>
      <w:r w:rsidR="00DE6D4B">
        <w:rPr>
          <w:rFonts w:ascii="PT Astra Serif" w:hAnsi="PT Astra Serif"/>
          <w:sz w:val="28"/>
          <w:szCs w:val="28"/>
        </w:rPr>
        <w:t xml:space="preserve"> (рис. П1)</w:t>
      </w:r>
      <w:r w:rsidRPr="00DE6D4B">
        <w:rPr>
          <w:rFonts w:ascii="PT Astra Serif" w:hAnsi="PT Astra Serif"/>
          <w:sz w:val="28"/>
          <w:szCs w:val="28"/>
        </w:rPr>
        <w:t>.</w:t>
      </w:r>
    </w:p>
    <w:p w:rsidR="003E7271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b/>
          <w:sz w:val="28"/>
          <w:szCs w:val="28"/>
        </w:rPr>
        <w:t>Ключевые понятия</w:t>
      </w:r>
      <w:r w:rsidRPr="00DE6D4B">
        <w:rPr>
          <w:rFonts w:ascii="PT Astra Serif" w:hAnsi="PT Astra Serif"/>
          <w:sz w:val="28"/>
          <w:szCs w:val="28"/>
        </w:rPr>
        <w:t>: дистиллированная вода, электропроводность, минеральные вещества, абиотические условия, экологические факторы, пищевые ресурсы.</w:t>
      </w:r>
    </w:p>
    <w:p w:rsidR="00DE6D4B" w:rsidRDefault="00DE6D4B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DE6D4B" w:rsidRPr="00DE6D4B" w:rsidRDefault="00DE6D4B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DE6D4B" w:rsidRDefault="00DE6D4B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  <w:bookmarkStart w:id="2" w:name="bookmark1"/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774486E2" wp14:editId="472ADFF4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1861820"/>
            <wp:effectExtent l="0" t="0" r="3175" b="508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6D4B" w:rsidRDefault="00DE6D4B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:rsidR="00DE6D4B" w:rsidRDefault="00DE6D4B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:rsidR="00DE6D4B" w:rsidRDefault="00DE6D4B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:rsidR="00DE6D4B" w:rsidRDefault="00DE6D4B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:rsidR="00DE6D4B" w:rsidRDefault="00DE6D4B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:rsidR="00DE6D4B" w:rsidRDefault="00DE6D4B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:rsidR="00DE6D4B" w:rsidRDefault="00DE6D4B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:rsidR="00DE6D4B" w:rsidRDefault="00DE6D4B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:rsidR="00DE6D4B" w:rsidRPr="00DE6D4B" w:rsidRDefault="00DE6D4B" w:rsidP="00DE6D4B">
      <w:pPr>
        <w:ind w:firstLine="709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Рис. П1 – раздаточное оборудование для практической работы</w:t>
      </w:r>
    </w:p>
    <w:p w:rsidR="00DE6D4B" w:rsidRDefault="00DE6D4B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</w:p>
    <w:p w:rsidR="003E7271" w:rsidRPr="00DE6D4B" w:rsidRDefault="003E7271" w:rsidP="00DE6D4B">
      <w:pPr>
        <w:ind w:firstLine="709"/>
        <w:jc w:val="center"/>
        <w:rPr>
          <w:rFonts w:ascii="PT Astra Serif" w:hAnsi="PT Astra Serif"/>
          <w:b/>
          <w:sz w:val="28"/>
          <w:szCs w:val="28"/>
        </w:rPr>
      </w:pPr>
      <w:r w:rsidRPr="00DE6D4B">
        <w:rPr>
          <w:rFonts w:ascii="PT Astra Serif" w:hAnsi="PT Astra Serif"/>
          <w:b/>
          <w:sz w:val="28"/>
          <w:szCs w:val="28"/>
        </w:rPr>
        <w:t>Ход работы</w:t>
      </w:r>
      <w:bookmarkEnd w:id="2"/>
    </w:p>
    <w:p w:rsidR="003E7271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1. Возьмите 3 пробирки и налейте в каждую из ни</w:t>
      </w:r>
      <w:r w:rsidR="00DE6D4B">
        <w:rPr>
          <w:rFonts w:ascii="PT Astra Serif" w:hAnsi="PT Astra Serif"/>
          <w:sz w:val="28"/>
          <w:szCs w:val="28"/>
        </w:rPr>
        <w:t>х 10 мл дистиллированной воды.</w:t>
      </w:r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2. Приготовьте почвенные растворы. Для этого взвесьте на электронных весах 1 г песчаной, супесчаной и черноземной почвы. Добавьте навеску в пробирки с водой, размешайте содержимое пробирок встряхиванием, предварительно закрыв их.</w:t>
      </w:r>
    </w:p>
    <w:p w:rsidR="003E7271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3. Возьмите 3 чистые пробирки и с помощью воронки и фильтра из бумаги отделите раствор от осадка. Подпишите пробирки с почвенными растворами, чтобы не перепутать какой почвенный раствор находится в каждой из них</w:t>
      </w:r>
      <w:r w:rsidR="00EE5838">
        <w:rPr>
          <w:rFonts w:ascii="PT Astra Serif" w:hAnsi="PT Astra Serif"/>
          <w:sz w:val="28"/>
          <w:szCs w:val="28"/>
        </w:rPr>
        <w:t xml:space="preserve"> (рис П2)</w:t>
      </w:r>
      <w:r w:rsidRPr="00DE6D4B">
        <w:rPr>
          <w:rFonts w:ascii="PT Astra Serif" w:hAnsi="PT Astra Serif"/>
          <w:sz w:val="28"/>
          <w:szCs w:val="28"/>
        </w:rPr>
        <w:t>.</w:t>
      </w: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59CE33C8" wp14:editId="56A56183">
            <wp:simplePos x="0" y="0"/>
            <wp:positionH relativeFrom="margin">
              <wp:posOffset>628015</wp:posOffset>
            </wp:positionH>
            <wp:positionV relativeFrom="paragraph">
              <wp:posOffset>3810</wp:posOffset>
            </wp:positionV>
            <wp:extent cx="4528185" cy="4298950"/>
            <wp:effectExtent l="0" t="0" r="5715" b="635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19749"/>
                    <a:stretch/>
                  </pic:blipFill>
                  <pic:spPr bwMode="auto">
                    <a:xfrm>
                      <a:off x="0" y="0"/>
                      <a:ext cx="4528722" cy="4299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903321" w:rsidRDefault="0090332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EE5838" w:rsidRPr="00DE6D4B" w:rsidRDefault="00EE5838" w:rsidP="00EE5838">
      <w:pPr>
        <w:ind w:firstLine="709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Рис. П2 – Приготовление почвенных растворов</w:t>
      </w:r>
    </w:p>
    <w:p w:rsidR="00FC3D42" w:rsidRPr="00DE6D4B" w:rsidRDefault="00FC3D42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E7271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lastRenderedPageBreak/>
        <w:t>4. Подключим электронный измеритель электропроводности к компьютеру, опустим измеритель в контрольный раствор (дистиллированная вода). Запускаем программу «Биология. Практикум». На экране компьютера начнем запись измерений нажав на зеленую кнопку «</w:t>
      </w:r>
      <w:proofErr w:type="spellStart"/>
      <w:r w:rsidRPr="00DE6D4B">
        <w:rPr>
          <w:rFonts w:ascii="PT Astra Serif" w:hAnsi="PT Astra Serif"/>
          <w:sz w:val="28"/>
          <w:szCs w:val="28"/>
        </w:rPr>
        <w:t>Play</w:t>
      </w:r>
      <w:proofErr w:type="spellEnd"/>
      <w:r w:rsidRPr="00DE6D4B">
        <w:rPr>
          <w:rFonts w:ascii="PT Astra Serif" w:hAnsi="PT Astra Serif"/>
          <w:sz w:val="28"/>
          <w:szCs w:val="28"/>
        </w:rPr>
        <w:t>». После нескольких секунд измерений график изменения электропроводности выйдет на прямую</w:t>
      </w:r>
      <w:r w:rsidR="003D4DA6">
        <w:rPr>
          <w:rFonts w:ascii="PT Astra Serif" w:hAnsi="PT Astra Serif"/>
          <w:sz w:val="28"/>
          <w:szCs w:val="28"/>
        </w:rPr>
        <w:t xml:space="preserve"> (рис. П3)</w:t>
      </w:r>
      <w:r w:rsidRPr="00DE6D4B">
        <w:rPr>
          <w:rFonts w:ascii="PT Astra Serif" w:hAnsi="PT Astra Serif"/>
          <w:sz w:val="28"/>
          <w:szCs w:val="28"/>
        </w:rPr>
        <w:t xml:space="preserve">. Зафиксируем полученное значение (высвечивается под графиком в нижней части экрана, также можно экспортировать полученные данные в электронную таблицу </w:t>
      </w:r>
      <w:proofErr w:type="spellStart"/>
      <w:r w:rsidRPr="00DE6D4B">
        <w:rPr>
          <w:rFonts w:ascii="PT Astra Serif" w:hAnsi="PT Astra Serif"/>
          <w:sz w:val="28"/>
          <w:szCs w:val="28"/>
        </w:rPr>
        <w:t>Excel</w:t>
      </w:r>
      <w:proofErr w:type="spellEnd"/>
      <w:r w:rsidRPr="00DE6D4B">
        <w:rPr>
          <w:rFonts w:ascii="PT Astra Serif" w:hAnsi="PT Astra Serif"/>
          <w:sz w:val="28"/>
          <w:szCs w:val="28"/>
        </w:rPr>
        <w:t>)</w:t>
      </w:r>
      <w:r w:rsidR="003D4DA6">
        <w:rPr>
          <w:rFonts w:ascii="PT Astra Serif" w:hAnsi="PT Astra Serif"/>
          <w:sz w:val="28"/>
          <w:szCs w:val="28"/>
        </w:rPr>
        <w:t xml:space="preserve"> (рис. П4)</w:t>
      </w:r>
      <w:r w:rsidRPr="00DE6D4B">
        <w:rPr>
          <w:rFonts w:ascii="PT Astra Serif" w:hAnsi="PT Astra Serif"/>
          <w:sz w:val="28"/>
          <w:szCs w:val="28"/>
        </w:rPr>
        <w:t>.</w:t>
      </w: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35BF4AE8" wp14:editId="06A9861E">
            <wp:simplePos x="0" y="0"/>
            <wp:positionH relativeFrom="margin">
              <wp:align>center</wp:align>
            </wp:positionH>
            <wp:positionV relativeFrom="paragraph">
              <wp:posOffset>25400</wp:posOffset>
            </wp:positionV>
            <wp:extent cx="3075699" cy="3817747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75699" cy="3817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Pr="00DE6D4B" w:rsidRDefault="003D4DA6" w:rsidP="003D4DA6">
      <w:pPr>
        <w:ind w:firstLine="709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Рис. П3 – Измерение электропроводности почвенных растворов</w:t>
      </w: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00557F61" wp14:editId="6B046B53">
            <wp:simplePos x="0" y="0"/>
            <wp:positionH relativeFrom="margin">
              <wp:align>center</wp:align>
            </wp:positionH>
            <wp:positionV relativeFrom="paragraph">
              <wp:posOffset>6985</wp:posOffset>
            </wp:positionV>
            <wp:extent cx="5524500" cy="2879083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r="29236" b="7108"/>
                    <a:stretch/>
                  </pic:blipFill>
                  <pic:spPr bwMode="auto">
                    <a:xfrm>
                      <a:off x="0" y="0"/>
                      <a:ext cx="5524500" cy="2879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D4DA6" w:rsidRPr="00DE6D4B" w:rsidRDefault="003D4DA6" w:rsidP="003D4DA6">
      <w:pPr>
        <w:ind w:firstLine="709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Рис. П4 – График электропроводности почвенных растворов </w:t>
      </w:r>
    </w:p>
    <w:p w:rsidR="003D4DA6" w:rsidRPr="00DE6D4B" w:rsidRDefault="003D4DA6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lastRenderedPageBreak/>
        <w:t>5. Затем поместим электронный измеритель электропроводности в один из почвенных растворов (например, песчаной почвы). Проведем измерение электропроводности.</w:t>
      </w:r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6. После измерения необходимо промыть измеритель дистиллированной водой и вытереть сухой салфеткой.</w:t>
      </w:r>
    </w:p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7. После этого можно приступать к измерению электропроводности второго раствора (например, супесчаной почвы). Повторив п. 6, измерим электропроводность 3 раствора.</w:t>
      </w:r>
    </w:p>
    <w:p w:rsidR="003E7271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8. Запишите полученные значения в распечатанную таблицу, предварительно вклеив ее в тетрадь, укажите, в каком из обследованных типов почв примерное содержание минеральных солей максимальное, а в каком - минимальное.</w:t>
      </w:r>
    </w:p>
    <w:p w:rsidR="00404018" w:rsidRPr="00DE6D4B" w:rsidRDefault="00404018" w:rsidP="00DE6D4B">
      <w:pPr>
        <w:ind w:firstLine="709"/>
        <w:rPr>
          <w:rFonts w:ascii="PT Astra Serif" w:hAnsi="PT Astra Serif"/>
          <w:sz w:val="28"/>
          <w:szCs w:val="28"/>
        </w:rPr>
      </w:pPr>
    </w:p>
    <w:tbl>
      <w:tblPr>
        <w:tblW w:w="5000" w:type="pct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39"/>
        <w:gridCol w:w="1917"/>
        <w:gridCol w:w="1903"/>
        <w:gridCol w:w="1916"/>
      </w:tblGrid>
      <w:tr w:rsidR="003D4DA6" w:rsidRPr="003D4DA6" w:rsidTr="003D4DA6">
        <w:trPr>
          <w:trHeight w:val="427"/>
        </w:trPr>
        <w:tc>
          <w:tcPr>
            <w:tcW w:w="1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Параметры</w:t>
            </w:r>
          </w:p>
        </w:tc>
        <w:tc>
          <w:tcPr>
            <w:tcW w:w="102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Песчаная почва</w:t>
            </w:r>
          </w:p>
        </w:tc>
        <w:tc>
          <w:tcPr>
            <w:tcW w:w="101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Супесчаная почва</w:t>
            </w:r>
          </w:p>
        </w:tc>
        <w:tc>
          <w:tcPr>
            <w:tcW w:w="102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Чернозем</w:t>
            </w:r>
            <w:r w:rsidRPr="003D4DA6">
              <w:rPr>
                <w:rFonts w:ascii="PT Astra Serif" w:hAnsi="PT Astra Serif"/>
                <w:sz w:val="28"/>
                <w:szCs w:val="28"/>
              </w:rPr>
              <w:t>ная почва</w:t>
            </w:r>
          </w:p>
        </w:tc>
      </w:tr>
      <w:tr w:rsidR="003D4DA6" w:rsidRPr="003D4DA6" w:rsidTr="003D4DA6">
        <w:trPr>
          <w:trHeight w:val="552"/>
        </w:trPr>
        <w:tc>
          <w:tcPr>
            <w:tcW w:w="1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Электропроводность, См/см</w:t>
            </w:r>
          </w:p>
        </w:tc>
        <w:tc>
          <w:tcPr>
            <w:tcW w:w="102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0,000; 0,000; 0,000</w:t>
            </w:r>
          </w:p>
        </w:tc>
        <w:tc>
          <w:tcPr>
            <w:tcW w:w="101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0,253; 0,256; 0,387 </w:t>
            </w:r>
          </w:p>
        </w:tc>
        <w:tc>
          <w:tcPr>
            <w:tcW w:w="102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0,894; 0,860; 0,949 </w:t>
            </w:r>
          </w:p>
        </w:tc>
      </w:tr>
      <w:tr w:rsidR="003D4DA6" w:rsidRPr="003D4DA6" w:rsidTr="003D4DA6">
        <w:trPr>
          <w:trHeight w:val="552"/>
        </w:trPr>
        <w:tc>
          <w:tcPr>
            <w:tcW w:w="1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Примерное содержание минеральных солей</w:t>
            </w:r>
          </w:p>
        </w:tc>
        <w:tc>
          <w:tcPr>
            <w:tcW w:w="102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0,000</w:t>
            </w:r>
          </w:p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Мин.</w:t>
            </w:r>
          </w:p>
        </w:tc>
        <w:tc>
          <w:tcPr>
            <w:tcW w:w="101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0,299 </w:t>
            </w:r>
          </w:p>
        </w:tc>
        <w:tc>
          <w:tcPr>
            <w:tcW w:w="102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0,901</w:t>
            </w:r>
          </w:p>
          <w:p w:rsidR="003D4DA6" w:rsidRPr="003D4DA6" w:rsidRDefault="003D4DA6" w:rsidP="003D4DA6">
            <w:pPr>
              <w:ind w:firstLine="0"/>
              <w:rPr>
                <w:rFonts w:ascii="PT Astra Serif" w:hAnsi="PT Astra Serif"/>
                <w:sz w:val="28"/>
                <w:szCs w:val="28"/>
              </w:rPr>
            </w:pPr>
            <w:r w:rsidRPr="003D4DA6">
              <w:rPr>
                <w:rFonts w:ascii="PT Astra Serif" w:hAnsi="PT Astra Serif"/>
                <w:sz w:val="28"/>
                <w:szCs w:val="28"/>
              </w:rPr>
              <w:t>Мах.</w:t>
            </w:r>
          </w:p>
        </w:tc>
      </w:tr>
    </w:tbl>
    <w:p w:rsidR="003E7271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</w:p>
    <w:p w:rsidR="0033632A" w:rsidRPr="00DE6D4B" w:rsidRDefault="003E7271" w:rsidP="00DE6D4B">
      <w:pPr>
        <w:ind w:firstLine="709"/>
        <w:rPr>
          <w:rFonts w:ascii="PT Astra Serif" w:hAnsi="PT Astra Serif"/>
          <w:sz w:val="28"/>
          <w:szCs w:val="28"/>
        </w:rPr>
      </w:pPr>
      <w:r w:rsidRPr="00DE6D4B">
        <w:rPr>
          <w:rFonts w:ascii="PT Astra Serif" w:hAnsi="PT Astra Serif"/>
          <w:sz w:val="28"/>
          <w:szCs w:val="28"/>
        </w:rPr>
        <w:t>9.Сделайте вывод.</w:t>
      </w:r>
    </w:p>
    <w:sectPr w:rsidR="0033632A" w:rsidRPr="00DE6D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PT Astra Serif">
    <w:altName w:val="Times New Roman"/>
    <w:charset w:val="01"/>
    <w:family w:val="roman"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DE6177"/>
    <w:multiLevelType w:val="multilevel"/>
    <w:tmpl w:val="D518854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5DF67036"/>
    <w:multiLevelType w:val="hybridMultilevel"/>
    <w:tmpl w:val="32181CC0"/>
    <w:lvl w:ilvl="0" w:tplc="0419000F">
      <w:start w:val="1"/>
      <w:numFmt w:val="decimal"/>
      <w:lvlText w:val="%1."/>
      <w:lvlJc w:val="left"/>
      <w:pPr>
        <w:ind w:left="1400" w:hanging="360"/>
      </w:pPr>
    </w:lvl>
    <w:lvl w:ilvl="1" w:tplc="04190019" w:tentative="1">
      <w:start w:val="1"/>
      <w:numFmt w:val="lowerLetter"/>
      <w:lvlText w:val="%2."/>
      <w:lvlJc w:val="left"/>
      <w:pPr>
        <w:ind w:left="2120" w:hanging="360"/>
      </w:pPr>
    </w:lvl>
    <w:lvl w:ilvl="2" w:tplc="0419001B" w:tentative="1">
      <w:start w:val="1"/>
      <w:numFmt w:val="lowerRoman"/>
      <w:lvlText w:val="%3."/>
      <w:lvlJc w:val="right"/>
      <w:pPr>
        <w:ind w:left="2840" w:hanging="180"/>
      </w:pPr>
    </w:lvl>
    <w:lvl w:ilvl="3" w:tplc="0419000F" w:tentative="1">
      <w:start w:val="1"/>
      <w:numFmt w:val="decimal"/>
      <w:lvlText w:val="%4."/>
      <w:lvlJc w:val="left"/>
      <w:pPr>
        <w:ind w:left="3560" w:hanging="360"/>
      </w:pPr>
    </w:lvl>
    <w:lvl w:ilvl="4" w:tplc="04190019" w:tentative="1">
      <w:start w:val="1"/>
      <w:numFmt w:val="lowerLetter"/>
      <w:lvlText w:val="%5."/>
      <w:lvlJc w:val="left"/>
      <w:pPr>
        <w:ind w:left="4280" w:hanging="360"/>
      </w:pPr>
    </w:lvl>
    <w:lvl w:ilvl="5" w:tplc="0419001B" w:tentative="1">
      <w:start w:val="1"/>
      <w:numFmt w:val="lowerRoman"/>
      <w:lvlText w:val="%6."/>
      <w:lvlJc w:val="right"/>
      <w:pPr>
        <w:ind w:left="5000" w:hanging="180"/>
      </w:pPr>
    </w:lvl>
    <w:lvl w:ilvl="6" w:tplc="0419000F" w:tentative="1">
      <w:start w:val="1"/>
      <w:numFmt w:val="decimal"/>
      <w:lvlText w:val="%7."/>
      <w:lvlJc w:val="left"/>
      <w:pPr>
        <w:ind w:left="5720" w:hanging="360"/>
      </w:pPr>
    </w:lvl>
    <w:lvl w:ilvl="7" w:tplc="04190019" w:tentative="1">
      <w:start w:val="1"/>
      <w:numFmt w:val="lowerLetter"/>
      <w:lvlText w:val="%8."/>
      <w:lvlJc w:val="left"/>
      <w:pPr>
        <w:ind w:left="6440" w:hanging="360"/>
      </w:pPr>
    </w:lvl>
    <w:lvl w:ilvl="8" w:tplc="0419001B" w:tentative="1">
      <w:start w:val="1"/>
      <w:numFmt w:val="lowerRoman"/>
      <w:lvlText w:val="%9."/>
      <w:lvlJc w:val="right"/>
      <w:pPr>
        <w:ind w:left="716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549E"/>
    <w:rsid w:val="000065F2"/>
    <w:rsid w:val="0002603B"/>
    <w:rsid w:val="00041A65"/>
    <w:rsid w:val="000548D9"/>
    <w:rsid w:val="000879C7"/>
    <w:rsid w:val="00093C77"/>
    <w:rsid w:val="000A1BB4"/>
    <w:rsid w:val="000A7ED8"/>
    <w:rsid w:val="000B2961"/>
    <w:rsid w:val="000F3AC7"/>
    <w:rsid w:val="001353DF"/>
    <w:rsid w:val="0013549E"/>
    <w:rsid w:val="001A1DD5"/>
    <w:rsid w:val="001C4DF5"/>
    <w:rsid w:val="001D21F1"/>
    <w:rsid w:val="001D2B17"/>
    <w:rsid w:val="001E2355"/>
    <w:rsid w:val="002059EF"/>
    <w:rsid w:val="00210EB4"/>
    <w:rsid w:val="00237E92"/>
    <w:rsid w:val="00237FBF"/>
    <w:rsid w:val="002423E4"/>
    <w:rsid w:val="00261695"/>
    <w:rsid w:val="00267C5D"/>
    <w:rsid w:val="002830AB"/>
    <w:rsid w:val="002B2219"/>
    <w:rsid w:val="002C0592"/>
    <w:rsid w:val="002F483B"/>
    <w:rsid w:val="0031250D"/>
    <w:rsid w:val="0032212F"/>
    <w:rsid w:val="0033632A"/>
    <w:rsid w:val="00341FD8"/>
    <w:rsid w:val="003426DB"/>
    <w:rsid w:val="00347449"/>
    <w:rsid w:val="00354C2E"/>
    <w:rsid w:val="00363005"/>
    <w:rsid w:val="003745FD"/>
    <w:rsid w:val="00375F1D"/>
    <w:rsid w:val="003908E5"/>
    <w:rsid w:val="00394038"/>
    <w:rsid w:val="00395A27"/>
    <w:rsid w:val="00397195"/>
    <w:rsid w:val="003B76E9"/>
    <w:rsid w:val="003D4DA6"/>
    <w:rsid w:val="003E7271"/>
    <w:rsid w:val="00404018"/>
    <w:rsid w:val="0040702D"/>
    <w:rsid w:val="00420CF0"/>
    <w:rsid w:val="00425D4F"/>
    <w:rsid w:val="00436D30"/>
    <w:rsid w:val="004C0B6C"/>
    <w:rsid w:val="004D7258"/>
    <w:rsid w:val="004E0737"/>
    <w:rsid w:val="004F4269"/>
    <w:rsid w:val="004F7756"/>
    <w:rsid w:val="00521069"/>
    <w:rsid w:val="005332E7"/>
    <w:rsid w:val="00554404"/>
    <w:rsid w:val="0057426A"/>
    <w:rsid w:val="005A5329"/>
    <w:rsid w:val="005E2D69"/>
    <w:rsid w:val="005E4D71"/>
    <w:rsid w:val="005F5B48"/>
    <w:rsid w:val="005F79F2"/>
    <w:rsid w:val="00606C9C"/>
    <w:rsid w:val="006760E2"/>
    <w:rsid w:val="006A5617"/>
    <w:rsid w:val="006D0EF4"/>
    <w:rsid w:val="006E6237"/>
    <w:rsid w:val="007030B3"/>
    <w:rsid w:val="00723484"/>
    <w:rsid w:val="0073580D"/>
    <w:rsid w:val="0074084E"/>
    <w:rsid w:val="00741A40"/>
    <w:rsid w:val="0075538F"/>
    <w:rsid w:val="00777C1F"/>
    <w:rsid w:val="00792BAF"/>
    <w:rsid w:val="007A1F7C"/>
    <w:rsid w:val="007C4626"/>
    <w:rsid w:val="00816062"/>
    <w:rsid w:val="0082533C"/>
    <w:rsid w:val="008358D3"/>
    <w:rsid w:val="00850AAB"/>
    <w:rsid w:val="00882D9A"/>
    <w:rsid w:val="008C14F6"/>
    <w:rsid w:val="00903321"/>
    <w:rsid w:val="00950DEE"/>
    <w:rsid w:val="009C483E"/>
    <w:rsid w:val="009F7931"/>
    <w:rsid w:val="00A110F7"/>
    <w:rsid w:val="00A11BD2"/>
    <w:rsid w:val="00A11E18"/>
    <w:rsid w:val="00A44BE7"/>
    <w:rsid w:val="00A45796"/>
    <w:rsid w:val="00A77D74"/>
    <w:rsid w:val="00A8569E"/>
    <w:rsid w:val="00AE0748"/>
    <w:rsid w:val="00B076B4"/>
    <w:rsid w:val="00B2352D"/>
    <w:rsid w:val="00B31CCF"/>
    <w:rsid w:val="00B550C2"/>
    <w:rsid w:val="00B660AE"/>
    <w:rsid w:val="00B725BA"/>
    <w:rsid w:val="00B85853"/>
    <w:rsid w:val="00BB1909"/>
    <w:rsid w:val="00BB7927"/>
    <w:rsid w:val="00BD655F"/>
    <w:rsid w:val="00BF31D3"/>
    <w:rsid w:val="00C060B5"/>
    <w:rsid w:val="00C90546"/>
    <w:rsid w:val="00CF6B08"/>
    <w:rsid w:val="00D03417"/>
    <w:rsid w:val="00D15CCE"/>
    <w:rsid w:val="00D4141D"/>
    <w:rsid w:val="00D41604"/>
    <w:rsid w:val="00D62C66"/>
    <w:rsid w:val="00D94210"/>
    <w:rsid w:val="00D95736"/>
    <w:rsid w:val="00DA2558"/>
    <w:rsid w:val="00DA318F"/>
    <w:rsid w:val="00DC23B5"/>
    <w:rsid w:val="00DE6D4B"/>
    <w:rsid w:val="00DF2D9C"/>
    <w:rsid w:val="00DF42AF"/>
    <w:rsid w:val="00DF5EFB"/>
    <w:rsid w:val="00E22E4D"/>
    <w:rsid w:val="00E31D03"/>
    <w:rsid w:val="00E37800"/>
    <w:rsid w:val="00E44F55"/>
    <w:rsid w:val="00E554AE"/>
    <w:rsid w:val="00E61109"/>
    <w:rsid w:val="00E77B11"/>
    <w:rsid w:val="00EB725C"/>
    <w:rsid w:val="00EE5838"/>
    <w:rsid w:val="00EF061F"/>
    <w:rsid w:val="00F06D7F"/>
    <w:rsid w:val="00F13CDB"/>
    <w:rsid w:val="00F15CBA"/>
    <w:rsid w:val="00FA2A80"/>
    <w:rsid w:val="00FA4225"/>
    <w:rsid w:val="00FC058A"/>
    <w:rsid w:val="00FC3D42"/>
    <w:rsid w:val="00FD0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352D"/>
    <w:pPr>
      <w:spacing w:after="0" w:line="240" w:lineRule="auto"/>
      <w:ind w:firstLine="68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ест"/>
    <w:basedOn w:val="a"/>
    <w:link w:val="a4"/>
    <w:autoRedefine/>
    <w:qFormat/>
    <w:rsid w:val="00AE0748"/>
    <w:pPr>
      <w:ind w:firstLine="0"/>
    </w:pPr>
    <w:rPr>
      <w:rFonts w:ascii="Arial" w:hAnsi="Arial"/>
      <w:sz w:val="16"/>
    </w:rPr>
  </w:style>
  <w:style w:type="character" w:customStyle="1" w:styleId="a4">
    <w:name w:val="Тест Знак"/>
    <w:basedOn w:val="a0"/>
    <w:link w:val="a3"/>
    <w:rsid w:val="00AE0748"/>
    <w:rPr>
      <w:rFonts w:ascii="Arial" w:eastAsiaTheme="minorEastAsia" w:hAnsi="Arial" w:cs="Times New Roman"/>
      <w:sz w:val="16"/>
      <w:szCs w:val="24"/>
      <w:lang w:eastAsia="ru-RU"/>
    </w:rPr>
  </w:style>
  <w:style w:type="paragraph" w:styleId="a5">
    <w:name w:val="List Paragraph"/>
    <w:basedOn w:val="a"/>
    <w:uiPriority w:val="34"/>
    <w:qFormat/>
    <w:rsid w:val="003B76E9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792BAF"/>
    <w:rPr>
      <w:color w:val="0563C1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EF061F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EF061F"/>
    <w:rPr>
      <w:rFonts w:ascii="Segoe UI" w:eastAsiaTheme="minorEastAsia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352D"/>
    <w:pPr>
      <w:spacing w:after="0" w:line="240" w:lineRule="auto"/>
      <w:ind w:firstLine="68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ест"/>
    <w:basedOn w:val="a"/>
    <w:link w:val="a4"/>
    <w:autoRedefine/>
    <w:qFormat/>
    <w:rsid w:val="00AE0748"/>
    <w:pPr>
      <w:ind w:firstLine="0"/>
    </w:pPr>
    <w:rPr>
      <w:rFonts w:ascii="Arial" w:hAnsi="Arial"/>
      <w:sz w:val="16"/>
    </w:rPr>
  </w:style>
  <w:style w:type="character" w:customStyle="1" w:styleId="a4">
    <w:name w:val="Тест Знак"/>
    <w:basedOn w:val="a0"/>
    <w:link w:val="a3"/>
    <w:rsid w:val="00AE0748"/>
    <w:rPr>
      <w:rFonts w:ascii="Arial" w:eastAsiaTheme="minorEastAsia" w:hAnsi="Arial" w:cs="Times New Roman"/>
      <w:sz w:val="16"/>
      <w:szCs w:val="24"/>
      <w:lang w:eastAsia="ru-RU"/>
    </w:rPr>
  </w:style>
  <w:style w:type="paragraph" w:styleId="a5">
    <w:name w:val="List Paragraph"/>
    <w:basedOn w:val="a"/>
    <w:uiPriority w:val="34"/>
    <w:qFormat/>
    <w:rsid w:val="003B76E9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792BAF"/>
    <w:rPr>
      <w:color w:val="0563C1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EF061F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EF061F"/>
    <w:rPr>
      <w:rFonts w:ascii="Segoe UI" w:eastAsiaTheme="minorEastAsia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7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4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5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7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2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6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1.wdp"/><Relationship Id="rId1" Type="http://schemas.openxmlformats.org/officeDocument/2006/relationships/numbering" Target="numbering.xml"/><Relationship Id="rId6" Type="http://schemas.openxmlformats.org/officeDocument/2006/relationships/hyperlink" Target="mailto:karpenkosgau@yandex.ru" TargetMode="External"/><Relationship Id="rId11" Type="http://schemas.openxmlformats.org/officeDocument/2006/relationships/hyperlink" Target="https://infourok.ru/proekt-cifrovye-obrazovatelnye-resursy-kak-sredstvo-formirovaniya-metapredmetnyh-kompetencij-uchashihsya-poznavatelnye-motivacio-5106281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2711</Words>
  <Characters>15455</Characters>
  <Application>Microsoft Office Word</Application>
  <DocSecurity>0</DocSecurity>
  <Lines>128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18130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ZAM-UVR</cp:lastModifiedBy>
  <cp:revision>3</cp:revision>
  <cp:lastPrinted>2022-12-12T16:07:00Z</cp:lastPrinted>
  <dcterms:created xsi:type="dcterms:W3CDTF">2024-11-13T10:18:00Z</dcterms:created>
  <dcterms:modified xsi:type="dcterms:W3CDTF">2024-11-27T10:04:00Z</dcterms:modified>
</cp:coreProperties>
</file>